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488" w:rsidRDefault="00D85CB6">
      <w:pPr>
        <w:pStyle w:val="Header"/>
        <w:tabs>
          <w:tab w:val="right" w:pos="9639"/>
        </w:tabs>
        <w:rPr>
          <w:bCs/>
          <w:sz w:val="28"/>
          <w:szCs w:val="28"/>
          <w:lang w:eastAsia="zh-CN"/>
        </w:rPr>
      </w:pPr>
      <w:r>
        <w:rPr>
          <w:bCs/>
          <w:sz w:val="28"/>
          <w:szCs w:val="28"/>
        </w:rPr>
        <w:t>3GPP T</w:t>
      </w:r>
      <w:bookmarkStart w:id="0" w:name="_Ref452454252"/>
      <w:bookmarkEnd w:id="0"/>
      <w:r>
        <w:rPr>
          <w:bCs/>
          <w:sz w:val="28"/>
          <w:szCs w:val="28"/>
        </w:rPr>
        <w:t xml:space="preserve">SG RAN </w:t>
      </w:r>
      <w:r>
        <w:rPr>
          <w:sz w:val="28"/>
          <w:szCs w:val="28"/>
        </w:rPr>
        <w:t>WG1 Meeting #9</w:t>
      </w:r>
      <w:r>
        <w:rPr>
          <w:rFonts w:hint="eastAsia"/>
          <w:sz w:val="28"/>
          <w:szCs w:val="28"/>
          <w:lang w:eastAsia="zh-CN"/>
        </w:rPr>
        <w:t>2bis</w:t>
      </w:r>
      <w:r>
        <w:rPr>
          <w:bCs/>
          <w:sz w:val="28"/>
          <w:szCs w:val="28"/>
        </w:rPr>
        <w:tab/>
      </w:r>
      <w:bookmarkStart w:id="1" w:name="_GoBack"/>
      <w:r w:rsidR="00E05083" w:rsidRPr="00E05083">
        <w:rPr>
          <w:bCs/>
          <w:sz w:val="28"/>
          <w:szCs w:val="28"/>
          <w:lang w:eastAsia="zh-CN"/>
        </w:rPr>
        <w:t>R1-1803894</w:t>
      </w:r>
      <w:bookmarkEnd w:id="1"/>
    </w:p>
    <w:p w:rsidR="00D71488" w:rsidRDefault="00D85CB6">
      <w:pPr>
        <w:pStyle w:val="Header"/>
        <w:tabs>
          <w:tab w:val="right" w:pos="9639"/>
        </w:tabs>
        <w:ind w:left="6746" w:hangingChars="2400" w:hanging="6746"/>
        <w:rPr>
          <w:bCs/>
          <w:sz w:val="28"/>
          <w:szCs w:val="28"/>
          <w:lang w:eastAsia="zh-CN"/>
        </w:rPr>
      </w:pPr>
      <w:proofErr w:type="spellStart"/>
      <w:r>
        <w:rPr>
          <w:rFonts w:hint="eastAsia"/>
          <w:bCs/>
          <w:sz w:val="28"/>
          <w:szCs w:val="28"/>
          <w:lang w:eastAsia="zh-CN"/>
        </w:rPr>
        <w:t>Sanya</w:t>
      </w:r>
      <w:proofErr w:type="spellEnd"/>
      <w:r>
        <w:rPr>
          <w:rFonts w:eastAsia="MS Mincho"/>
          <w:bCs/>
          <w:sz w:val="28"/>
          <w:szCs w:val="28"/>
        </w:rPr>
        <w:t xml:space="preserve">, </w:t>
      </w:r>
      <w:r>
        <w:rPr>
          <w:rFonts w:hint="eastAsia"/>
          <w:bCs/>
          <w:sz w:val="28"/>
          <w:szCs w:val="28"/>
          <w:lang w:eastAsia="zh-CN"/>
        </w:rPr>
        <w:t>China</w:t>
      </w:r>
      <w:r>
        <w:rPr>
          <w:rFonts w:eastAsia="MS Mincho"/>
          <w:bCs/>
          <w:sz w:val="28"/>
          <w:szCs w:val="28"/>
        </w:rPr>
        <w:t xml:space="preserve">, </w:t>
      </w:r>
      <w:r>
        <w:rPr>
          <w:rFonts w:hint="eastAsia"/>
          <w:bCs/>
          <w:sz w:val="28"/>
          <w:szCs w:val="28"/>
          <w:lang w:eastAsia="zh-CN"/>
        </w:rPr>
        <w:t>April</w:t>
      </w:r>
      <w:r>
        <w:rPr>
          <w:rFonts w:eastAsia="MS Mincho"/>
          <w:bCs/>
          <w:sz w:val="28"/>
          <w:szCs w:val="28"/>
        </w:rPr>
        <w:t xml:space="preserve"> </w:t>
      </w:r>
      <w:r>
        <w:rPr>
          <w:rFonts w:hint="eastAsia"/>
          <w:bCs/>
          <w:sz w:val="28"/>
          <w:szCs w:val="28"/>
          <w:lang w:eastAsia="zh-CN"/>
        </w:rPr>
        <w:t>1</w:t>
      </w:r>
      <w:r>
        <w:rPr>
          <w:rFonts w:eastAsia="MS Mincho"/>
          <w:bCs/>
          <w:sz w:val="28"/>
          <w:szCs w:val="28"/>
        </w:rPr>
        <w:t xml:space="preserve">6th – </w:t>
      </w:r>
      <w:r>
        <w:rPr>
          <w:rFonts w:hint="eastAsia"/>
          <w:bCs/>
          <w:sz w:val="28"/>
          <w:szCs w:val="28"/>
          <w:lang w:eastAsia="zh-CN"/>
        </w:rPr>
        <w:t>20th</w:t>
      </w:r>
      <w:r>
        <w:rPr>
          <w:rFonts w:eastAsia="MS Mincho"/>
          <w:bCs/>
          <w:sz w:val="28"/>
          <w:szCs w:val="28"/>
        </w:rPr>
        <w:t>, 201</w:t>
      </w:r>
      <w:r>
        <w:rPr>
          <w:bCs/>
          <w:sz w:val="28"/>
          <w:szCs w:val="28"/>
          <w:lang w:eastAsia="ja-JP"/>
        </w:rPr>
        <w:t>8</w:t>
      </w:r>
      <w:r>
        <w:rPr>
          <w:rFonts w:hint="eastAsia"/>
          <w:bCs/>
          <w:sz w:val="28"/>
          <w:szCs w:val="28"/>
          <w:lang w:eastAsia="zh-CN"/>
        </w:rPr>
        <w:t xml:space="preserve">    </w:t>
      </w:r>
    </w:p>
    <w:p w:rsidR="00D71488" w:rsidRDefault="00D71488">
      <w:pPr>
        <w:pStyle w:val="Header"/>
        <w:rPr>
          <w:bCs/>
          <w:sz w:val="24"/>
          <w:lang w:eastAsia="ja-JP"/>
        </w:rPr>
      </w:pPr>
    </w:p>
    <w:p w:rsidR="00D71488" w:rsidRDefault="00D85CB6">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r>
      <w:r>
        <w:rPr>
          <w:rFonts w:ascii="Arial" w:hAnsi="Arial" w:cs="Arial" w:hint="eastAsia"/>
          <w:b/>
          <w:bCs/>
          <w:sz w:val="24"/>
          <w:lang w:val="en-US" w:eastAsia="zh-CN"/>
        </w:rPr>
        <w:t>Support for 64</w:t>
      </w:r>
      <w:r>
        <w:rPr>
          <w:rFonts w:ascii="Arial" w:hAnsi="Arial" w:cs="Arial"/>
          <w:b/>
          <w:bCs/>
          <w:sz w:val="24"/>
          <w:lang w:val="en-US" w:eastAsia="zh-CN"/>
        </w:rPr>
        <w:t>-</w:t>
      </w:r>
      <w:r>
        <w:rPr>
          <w:rFonts w:ascii="Arial" w:hAnsi="Arial" w:cs="Arial" w:hint="eastAsia"/>
          <w:b/>
          <w:bCs/>
          <w:sz w:val="24"/>
          <w:lang w:val="en-US" w:eastAsia="zh-CN"/>
        </w:rPr>
        <w:t>QAM</w:t>
      </w:r>
    </w:p>
    <w:p w:rsidR="00D71488" w:rsidRDefault="00D85CB6">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rsidR="00D71488" w:rsidRDefault="00D85CB6">
      <w:pPr>
        <w:pStyle w:val="CRCoverPage"/>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6</w:t>
      </w:r>
      <w:r>
        <w:rPr>
          <w:rFonts w:cs="Arial"/>
          <w:b/>
          <w:bCs/>
          <w:sz w:val="24"/>
          <w:lang w:val="fi-FI"/>
        </w:rPr>
        <w:t>.</w:t>
      </w:r>
      <w:r>
        <w:rPr>
          <w:rFonts w:eastAsia="SimSun" w:cs="Arial" w:hint="eastAsia"/>
          <w:b/>
          <w:bCs/>
          <w:sz w:val="24"/>
          <w:lang w:val="en-US" w:eastAsia="zh-CN"/>
        </w:rPr>
        <w:t>2</w:t>
      </w:r>
      <w:r>
        <w:rPr>
          <w:rFonts w:cs="Arial"/>
          <w:b/>
          <w:bCs/>
          <w:sz w:val="24"/>
          <w:lang w:val="fi-FI"/>
        </w:rPr>
        <w:t>.</w:t>
      </w:r>
      <w:r>
        <w:rPr>
          <w:rFonts w:eastAsia="SimSun" w:cs="Arial" w:hint="eastAsia"/>
          <w:b/>
          <w:bCs/>
          <w:sz w:val="24"/>
          <w:lang w:val="en-US" w:eastAsia="zh-CN"/>
        </w:rPr>
        <w:t>5</w:t>
      </w:r>
      <w:r>
        <w:rPr>
          <w:rFonts w:cs="Arial"/>
          <w:b/>
          <w:bCs/>
          <w:sz w:val="24"/>
          <w:lang w:val="fi-FI"/>
        </w:rPr>
        <w:t>.</w:t>
      </w:r>
      <w:r>
        <w:rPr>
          <w:rFonts w:eastAsia="SimSun" w:cs="Arial" w:hint="eastAsia"/>
          <w:b/>
          <w:bCs/>
          <w:sz w:val="24"/>
          <w:lang w:val="en-US" w:eastAsia="zh-CN"/>
        </w:rPr>
        <w:t>2</w:t>
      </w:r>
    </w:p>
    <w:p w:rsidR="00D71488" w:rsidRDefault="00D85CB6">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rsidR="00D71488" w:rsidRDefault="00D85CB6">
      <w:pPr>
        <w:pStyle w:val="Heading1"/>
        <w:rPr>
          <w:lang w:val="en-US"/>
        </w:rPr>
      </w:pPr>
      <w:r>
        <w:rPr>
          <w:lang w:val="en-US"/>
        </w:rPr>
        <w:t>1</w:t>
      </w:r>
      <w:r>
        <w:rPr>
          <w:rFonts w:hint="eastAsia"/>
          <w:lang w:val="en-US" w:eastAsia="zh-CN"/>
        </w:rPr>
        <w:t xml:space="preserve"> </w:t>
      </w:r>
      <w:r>
        <w:rPr>
          <w:lang w:val="en-US"/>
        </w:rPr>
        <w:t>Introduction</w:t>
      </w:r>
    </w:p>
    <w:p w:rsidR="00D71488" w:rsidRDefault="00D85CB6">
      <w:pPr>
        <w:numPr>
          <w:ilvl w:val="255"/>
          <w:numId w:val="0"/>
        </w:numPr>
        <w:rPr>
          <w:lang w:val="en-US" w:eastAsia="zh-CN"/>
        </w:rPr>
      </w:pPr>
      <w:r>
        <w:rPr>
          <w:lang w:val="en-US" w:eastAsia="zh-CN"/>
        </w:rPr>
        <w:t xml:space="preserve">In </w:t>
      </w:r>
      <w:r>
        <w:rPr>
          <w:rFonts w:hint="eastAsia"/>
          <w:lang w:val="en-US" w:eastAsia="zh-CN"/>
        </w:rPr>
        <w:t>RAN1 #90bis, the following conclusions were agreed [1].</w:t>
      </w:r>
    </w:p>
    <w:p w:rsidR="00D71488" w:rsidRDefault="00D85CB6">
      <w:pPr>
        <w:rPr>
          <w:lang w:eastAsia="ja-JP"/>
        </w:rPr>
      </w:pPr>
      <w:r>
        <w:rPr>
          <w:highlight w:val="green"/>
          <w:lang w:eastAsia="ja-JP"/>
        </w:rPr>
        <w:t>Agreement</w:t>
      </w:r>
      <w:r>
        <w:rPr>
          <w:lang w:eastAsia="ja-JP"/>
        </w:rPr>
        <w:t>:</w:t>
      </w:r>
    </w:p>
    <w:p w:rsidR="00D71488" w:rsidRDefault="00D85CB6">
      <w:pPr>
        <w:numPr>
          <w:ilvl w:val="0"/>
          <w:numId w:val="2"/>
        </w:numPr>
        <w:rPr>
          <w:lang w:val="en-US" w:eastAsia="ja-JP"/>
        </w:rPr>
      </w:pPr>
      <w:r>
        <w:rPr>
          <w:lang w:val="en-US" w:eastAsia="ja-JP"/>
        </w:rPr>
        <w:t>For PSSCH, specifications support rate-matching applied over the last symbol for all modulation orders.</w:t>
      </w:r>
    </w:p>
    <w:p w:rsidR="00D71488" w:rsidRDefault="00D85CB6">
      <w:pPr>
        <w:numPr>
          <w:ilvl w:val="1"/>
          <w:numId w:val="2"/>
        </w:numPr>
        <w:rPr>
          <w:lang w:val="en-US" w:eastAsia="ja-JP"/>
        </w:rPr>
      </w:pPr>
      <w:r>
        <w:rPr>
          <w:lang w:val="en-US" w:eastAsia="ja-JP"/>
        </w:rPr>
        <w:t>Rate-matching is applied for all MCSs</w:t>
      </w:r>
    </w:p>
    <w:p w:rsidR="00D71488" w:rsidRDefault="00D85CB6">
      <w:pPr>
        <w:numPr>
          <w:ilvl w:val="1"/>
          <w:numId w:val="2"/>
        </w:numPr>
        <w:rPr>
          <w:lang w:val="en-US" w:eastAsia="ja-JP"/>
        </w:rPr>
      </w:pPr>
      <w:r>
        <w:rPr>
          <w:lang w:val="en-US" w:eastAsia="ja-JP"/>
        </w:rPr>
        <w:t xml:space="preserve">Use of </w:t>
      </w:r>
      <w:bookmarkStart w:id="2" w:name="OLE_LINK1"/>
      <w:bookmarkStart w:id="3" w:name="OLE_LINK11"/>
      <w:r>
        <w:rPr>
          <w:lang w:val="en-US" w:eastAsia="ja-JP"/>
        </w:rPr>
        <w:t>Rel-15 forma</w:t>
      </w:r>
      <w:bookmarkEnd w:id="2"/>
      <w:r>
        <w:rPr>
          <w:lang w:val="en-US" w:eastAsia="ja-JP"/>
        </w:rPr>
        <w:t>t is signaled in the SCI</w:t>
      </w:r>
      <w:bookmarkEnd w:id="3"/>
      <w:r>
        <w:rPr>
          <w:lang w:val="en-US" w:eastAsia="ja-JP"/>
        </w:rPr>
        <w:t xml:space="preserve"> (FFS signaling details)</w:t>
      </w:r>
    </w:p>
    <w:p w:rsidR="00D71488" w:rsidRDefault="00D85CB6">
      <w:pPr>
        <w:rPr>
          <w:highlight w:val="green"/>
          <w:lang w:eastAsia="ja-JP"/>
        </w:rPr>
      </w:pPr>
      <w:r>
        <w:rPr>
          <w:highlight w:val="green"/>
          <w:lang w:eastAsia="ja-JP"/>
        </w:rPr>
        <w:t>Agreement:</w:t>
      </w:r>
      <w:r>
        <w:rPr>
          <w:lang w:eastAsia="ja-JP"/>
        </w:rPr>
        <w:t xml:space="preserve"> For the last symbol of PSSCH, rate-matching is always applied when the Rel-15 MCS table is used. Puncturing is always applied when the Rel-14 MCS table is used.</w:t>
      </w:r>
    </w:p>
    <w:p w:rsidR="00D71488" w:rsidRDefault="00D85CB6">
      <w:pPr>
        <w:rPr>
          <w:lang w:val="en-US"/>
        </w:rPr>
      </w:pPr>
      <w:r>
        <w:rPr>
          <w:highlight w:val="green"/>
          <w:lang w:eastAsia="ja-JP"/>
        </w:rPr>
        <w:t>Agreement</w:t>
      </w:r>
      <w:r>
        <w:rPr>
          <w:lang w:eastAsia="ja-JP"/>
        </w:rPr>
        <w:t xml:space="preserve">: confirm the WA of last meeting: </w:t>
      </w:r>
      <w:r>
        <w:rPr>
          <w:rFonts w:eastAsia="MS Mincho"/>
          <w:bCs/>
          <w:lang w:val="en-US" w:eastAsia="ja-JP"/>
        </w:rPr>
        <w:t>No change to the 5-bit MCS field in existing SCI-1 is needed to support 64QAM</w:t>
      </w:r>
    </w:p>
    <w:p w:rsidR="00D71488" w:rsidRDefault="00D85CB6">
      <w:pPr>
        <w:rPr>
          <w:lang w:eastAsia="ja-JP"/>
        </w:rPr>
      </w:pPr>
      <w:r>
        <w:rPr>
          <w:highlight w:val="green"/>
          <w:lang w:eastAsia="ja-JP"/>
        </w:rPr>
        <w:t>Agreement</w:t>
      </w:r>
      <w:r>
        <w:rPr>
          <w:lang w:eastAsia="ja-JP"/>
        </w:rPr>
        <w:t xml:space="preserve">: </w:t>
      </w:r>
    </w:p>
    <w:p w:rsidR="00D71488" w:rsidRDefault="00D85CB6">
      <w:pPr>
        <w:numPr>
          <w:ilvl w:val="0"/>
          <w:numId w:val="3"/>
        </w:numPr>
        <w:rPr>
          <w:lang w:val="en-US" w:eastAsia="ja-JP"/>
        </w:rPr>
      </w:pPr>
      <w:r>
        <w:rPr>
          <w:lang w:eastAsia="ja-JP"/>
        </w:rPr>
        <w:t xml:space="preserve">Introduce </w:t>
      </w:r>
      <w:bookmarkStart w:id="4" w:name="OLE_LINK29"/>
      <w:r>
        <w:rPr>
          <w:lang w:eastAsia="ja-JP"/>
        </w:rPr>
        <w:t>a modified MCS table, with TBS scaling applied</w:t>
      </w:r>
      <w:bookmarkEnd w:id="4"/>
    </w:p>
    <w:p w:rsidR="00D71488" w:rsidRDefault="00D85CB6">
      <w:pPr>
        <w:numPr>
          <w:ilvl w:val="1"/>
          <w:numId w:val="3"/>
        </w:numPr>
        <w:rPr>
          <w:lang w:val="en-US" w:eastAsia="ja-JP"/>
        </w:rPr>
      </w:pPr>
      <w:r>
        <w:rPr>
          <w:lang w:eastAsia="ja-JP"/>
        </w:rPr>
        <w:t>A value of 1 is not precluded for TBS scaling</w:t>
      </w:r>
    </w:p>
    <w:p w:rsidR="00D71488" w:rsidRDefault="00D85CB6">
      <w:pPr>
        <w:numPr>
          <w:ilvl w:val="1"/>
          <w:numId w:val="3"/>
        </w:numPr>
        <w:rPr>
          <w:lang w:val="en-US" w:eastAsia="ja-JP"/>
        </w:rPr>
      </w:pPr>
      <w:r>
        <w:rPr>
          <w:lang w:eastAsia="ja-JP"/>
        </w:rPr>
        <w:t>FFS scaling factor value, and if coding rates &gt;0.932 are allowed</w:t>
      </w:r>
    </w:p>
    <w:p w:rsidR="00D71488" w:rsidRDefault="00D85CB6">
      <w:pPr>
        <w:numPr>
          <w:ilvl w:val="1"/>
          <w:numId w:val="3"/>
        </w:numPr>
        <w:rPr>
          <w:lang w:val="en-US" w:eastAsia="ja-JP"/>
        </w:rPr>
      </w:pPr>
      <w:r>
        <w:rPr>
          <w:highlight w:val="darkYellow"/>
          <w:lang w:eastAsia="ja-JP"/>
        </w:rPr>
        <w:t>WA:</w:t>
      </w:r>
      <w:r>
        <w:rPr>
          <w:lang w:eastAsia="ja-JP"/>
        </w:rPr>
        <w:t xml:space="preserve"> </w:t>
      </w:r>
      <w:bookmarkStart w:id="5" w:name="OLE_LINK8"/>
      <w:r>
        <w:rPr>
          <w:lang w:eastAsia="ja-JP"/>
        </w:rPr>
        <w:t>One scaling factor is applied to all MCS values</w:t>
      </w:r>
      <w:bookmarkEnd w:id="5"/>
    </w:p>
    <w:p w:rsidR="00D71488" w:rsidRDefault="00D85CB6">
      <w:pPr>
        <w:rPr>
          <w:highlight w:val="yellow"/>
          <w:lang w:val="en-US" w:eastAsia="zh-CN"/>
        </w:rPr>
      </w:pPr>
      <w:r>
        <w:rPr>
          <w:rFonts w:hint="eastAsia"/>
          <w:lang w:val="en-US" w:eastAsia="zh-CN"/>
        </w:rPr>
        <w:t>In RAN1 #92 meeting, the following working assumption was reached [2].</w:t>
      </w:r>
    </w:p>
    <w:p w:rsidR="00D71488" w:rsidRDefault="00D85CB6">
      <w:pPr>
        <w:rPr>
          <w:highlight w:val="darkYellow"/>
          <w:lang w:val="en-US"/>
        </w:rPr>
      </w:pPr>
      <w:r>
        <w:rPr>
          <w:highlight w:val="darkYellow"/>
          <w:lang w:val="en-US"/>
        </w:rPr>
        <w:t>Working assumption</w:t>
      </w:r>
    </w:p>
    <w:p w:rsidR="00D71488" w:rsidRDefault="00D85CB6">
      <w:pPr>
        <w:numPr>
          <w:ilvl w:val="1"/>
          <w:numId w:val="4"/>
        </w:numPr>
        <w:rPr>
          <w:lang w:val="en-US"/>
        </w:rPr>
      </w:pPr>
      <w:r>
        <w:rPr>
          <w:lang w:val="en-US"/>
        </w:rPr>
        <w:t>TBS scaling (&lt;1) is applied with additional MCS indices in ‘</w:t>
      </w:r>
      <w:r>
        <w:t>Modulation and TBS index table’</w:t>
      </w:r>
      <w:r>
        <w:rPr>
          <w:lang w:val="en-US"/>
        </w:rPr>
        <w:t xml:space="preserve"> </w:t>
      </w:r>
    </w:p>
    <w:p w:rsidR="00D71488" w:rsidRDefault="00D85CB6">
      <w:pPr>
        <w:numPr>
          <w:ilvl w:val="2"/>
          <w:numId w:val="4"/>
        </w:numPr>
        <w:tabs>
          <w:tab w:val="left" w:pos="2160"/>
        </w:tabs>
        <w:rPr>
          <w:lang w:val="en-US"/>
        </w:rPr>
      </w:pPr>
      <w:r>
        <w:rPr>
          <w:lang w:val="en-US"/>
        </w:rPr>
        <w:t>Number of additional MCS indices is three</w:t>
      </w:r>
    </w:p>
    <w:p w:rsidR="00D71488" w:rsidRDefault="00D85CB6">
      <w:pPr>
        <w:numPr>
          <w:ilvl w:val="2"/>
          <w:numId w:val="4"/>
        </w:numPr>
        <w:tabs>
          <w:tab w:val="left" w:pos="2160"/>
        </w:tabs>
        <w:rPr>
          <w:lang w:val="en-US"/>
        </w:rPr>
      </w:pPr>
      <w:r>
        <w:rPr>
          <w:lang w:val="en-US"/>
        </w:rPr>
        <w:t xml:space="preserve">Additional TBS values which will be down-selected from </w:t>
      </w:r>
      <w:r>
        <w:rPr>
          <w:lang w:val="fr-FR"/>
        </w:rPr>
        <w:t xml:space="preserve">Table </w:t>
      </w:r>
      <w:r>
        <w:t>7.1.7.2.1-1 in 36.213</w:t>
      </w:r>
    </w:p>
    <w:p w:rsidR="00D71488" w:rsidRDefault="00D85CB6">
      <w:pPr>
        <w:numPr>
          <w:ilvl w:val="3"/>
          <w:numId w:val="4"/>
        </w:numPr>
        <w:rPr>
          <w:lang w:val="en-US"/>
        </w:rPr>
      </w:pPr>
      <w:r>
        <w:t xml:space="preserve">FFS </w:t>
      </w:r>
      <w:proofErr w:type="spellStart"/>
      <w:r>
        <w:t>downselected</w:t>
      </w:r>
      <w:proofErr w:type="spellEnd"/>
      <w:r>
        <w:t xml:space="preserve"> TBS values</w:t>
      </w:r>
    </w:p>
    <w:p w:rsidR="00D71488" w:rsidRDefault="00D85CB6">
      <w:pPr>
        <w:numPr>
          <w:ilvl w:val="3"/>
          <w:numId w:val="4"/>
        </w:numPr>
        <w:rPr>
          <w:lang w:val="en-US"/>
        </w:rPr>
      </w:pPr>
      <w:r>
        <w:t>Select the scaling factor &lt;1 so as to avoid reducing the peak SE (after adding additional MCS values above 28) compared to MCS 28 with scaling factor 1</w:t>
      </w:r>
    </w:p>
    <w:p w:rsidR="00D71488" w:rsidRDefault="00D85CB6">
      <w:pPr>
        <w:numPr>
          <w:ilvl w:val="4"/>
          <w:numId w:val="4"/>
        </w:numPr>
        <w:rPr>
          <w:lang w:val="en-US"/>
        </w:rPr>
      </w:pPr>
      <w:r>
        <w:t xml:space="preserve">FFS the exact scaling factor. </w:t>
      </w:r>
    </w:p>
    <w:p w:rsidR="00D71488" w:rsidRDefault="00D71488">
      <w:pPr>
        <w:spacing w:beforeLines="50" w:before="120" w:line="360" w:lineRule="auto"/>
        <w:rPr>
          <w:lang w:val="en-US" w:eastAsia="zh-CN"/>
        </w:rPr>
      </w:pPr>
    </w:p>
    <w:p w:rsidR="00D71488" w:rsidRDefault="00D85CB6">
      <w:pPr>
        <w:spacing w:beforeLines="50" w:before="120" w:line="360" w:lineRule="auto"/>
        <w:rPr>
          <w:lang w:val="en-US"/>
        </w:rPr>
      </w:pPr>
      <w:r>
        <w:rPr>
          <w:lang w:val="en-US"/>
        </w:rPr>
        <w:lastRenderedPageBreak/>
        <w:t xml:space="preserve">In this contribution, </w:t>
      </w:r>
      <w:r>
        <w:rPr>
          <w:rFonts w:hint="eastAsia"/>
          <w:lang w:val="en-US" w:eastAsia="zh-CN"/>
        </w:rPr>
        <w:t xml:space="preserve">we further discuss the remaining issues about 64-QAM for </w:t>
      </w:r>
      <w:r>
        <w:rPr>
          <w:lang w:val="en-US" w:eastAsia="zh-CN"/>
        </w:rPr>
        <w:t>Rel</w:t>
      </w:r>
      <w:r>
        <w:rPr>
          <w:rFonts w:hint="eastAsia"/>
          <w:lang w:val="en-US" w:eastAsia="zh-CN"/>
        </w:rPr>
        <w:t>-15 UEs.</w:t>
      </w:r>
    </w:p>
    <w:p w:rsidR="00D71488" w:rsidRDefault="00D85CB6">
      <w:pPr>
        <w:pStyle w:val="Heading1"/>
      </w:pPr>
      <w:r>
        <w:rPr>
          <w:lang w:val="en-US"/>
        </w:rPr>
        <w:t>2</w:t>
      </w:r>
      <w:r>
        <w:rPr>
          <w:rFonts w:hint="eastAsia"/>
          <w:lang w:val="en-US" w:eastAsia="zh-CN"/>
        </w:rPr>
        <w:t xml:space="preserve"> Discussion</w:t>
      </w:r>
    </w:p>
    <w:p w:rsidR="00D71488" w:rsidRDefault="00D85CB6">
      <w:pPr>
        <w:pStyle w:val="Heading3"/>
        <w:rPr>
          <w:lang w:val="en-US" w:eastAsia="zh-CN"/>
        </w:rPr>
      </w:pPr>
      <w:r>
        <w:rPr>
          <w:rFonts w:hint="eastAsia"/>
          <w:lang w:val="en-US" w:eastAsia="zh-CN"/>
        </w:rPr>
        <w:t>2.1 Signaling for Rel-15 format</w:t>
      </w:r>
    </w:p>
    <w:p w:rsidR="00D71488" w:rsidRDefault="00D85CB6">
      <w:pPr>
        <w:spacing w:beforeLines="50" w:before="120" w:line="360" w:lineRule="auto"/>
        <w:rPr>
          <w:lang w:val="en-US" w:eastAsia="zh-CN"/>
        </w:rPr>
      </w:pPr>
      <w:r>
        <w:rPr>
          <w:rFonts w:hint="eastAsia"/>
          <w:lang w:val="en-US" w:eastAsia="zh-CN"/>
        </w:rPr>
        <w:t xml:space="preserve">According to the agreement of </w:t>
      </w:r>
      <w:bookmarkStart w:id="6" w:name="OLE_LINK30"/>
      <w:r>
        <w:rPr>
          <w:rFonts w:hint="eastAsia"/>
          <w:lang w:val="en-US" w:eastAsia="zh-CN"/>
        </w:rPr>
        <w:t>RAN1 #90bis</w:t>
      </w:r>
      <w:bookmarkEnd w:id="6"/>
      <w:r>
        <w:rPr>
          <w:lang w:val="en-US" w:eastAsia="zh-CN"/>
        </w:rPr>
        <w:t xml:space="preserve"> in [1]</w:t>
      </w:r>
      <w:r>
        <w:rPr>
          <w:rFonts w:hint="eastAsia"/>
          <w:lang w:val="en-US" w:eastAsia="zh-CN"/>
        </w:rPr>
        <w:t xml:space="preserve">, rate-matching is supported over the </w:t>
      </w:r>
      <w:bookmarkStart w:id="7" w:name="OLE_LINK3"/>
      <w:r>
        <w:rPr>
          <w:rFonts w:hint="eastAsia"/>
          <w:lang w:val="en-US" w:eastAsia="zh-CN"/>
        </w:rPr>
        <w:t xml:space="preserve">last single carrier frequency division </w:t>
      </w:r>
      <w:r>
        <w:rPr>
          <w:rFonts w:hint="eastAsia"/>
          <w:lang w:val="en-US" w:eastAsia="zh-CN"/>
        </w:rPr>
        <w:t>multiple access (SC-FDMA) symbol</w:t>
      </w:r>
      <w:bookmarkEnd w:id="7"/>
      <w:r>
        <w:rPr>
          <w:rFonts w:hint="eastAsia"/>
          <w:lang w:val="en-US" w:eastAsia="zh-CN"/>
        </w:rPr>
        <w:t xml:space="preserve"> for all modulation orders in Rel-15. </w:t>
      </w:r>
      <w:r>
        <w:rPr>
          <w:lang w:val="en-US" w:eastAsia="ja-JP"/>
        </w:rPr>
        <w:t>When a Rel-15 UE transmits a message</w:t>
      </w:r>
      <w:r>
        <w:rPr>
          <w:rFonts w:hint="eastAsia"/>
          <w:lang w:val="en-US" w:eastAsia="zh-CN"/>
        </w:rPr>
        <w:t xml:space="preserve"> (e.g. safety related service)</w:t>
      </w:r>
      <w:r>
        <w:rPr>
          <w:lang w:val="en-US" w:eastAsia="ja-JP"/>
        </w:rPr>
        <w:t xml:space="preserve"> that needs to be received by Rel-14 UEs,</w:t>
      </w:r>
      <w:r>
        <w:rPr>
          <w:rFonts w:hint="eastAsia"/>
          <w:lang w:val="en-US" w:eastAsia="zh-CN"/>
        </w:rPr>
        <w:t xml:space="preserve"> it shall still use </w:t>
      </w:r>
      <w:r>
        <w:rPr>
          <w:lang w:val="en-US" w:eastAsia="zh-CN"/>
        </w:rPr>
        <w:t>the Rel-</w:t>
      </w:r>
      <w:r>
        <w:rPr>
          <w:rFonts w:hint="eastAsia"/>
          <w:lang w:val="en-US" w:eastAsia="zh-CN"/>
        </w:rPr>
        <w:t xml:space="preserve">14 format, i.e., </w:t>
      </w:r>
      <w:r w:rsidR="00F81501">
        <w:rPr>
          <w:lang w:val="en-US" w:eastAsia="zh-CN"/>
        </w:rPr>
        <w:t>puncturing</w:t>
      </w:r>
      <w:r>
        <w:rPr>
          <w:rFonts w:hint="eastAsia"/>
          <w:lang w:val="en-US" w:eastAsia="zh-CN"/>
        </w:rPr>
        <w:t xml:space="preserve"> in the last SC-FDMA symbol. From the perspective of the receiver, the Rel-15 UEs may receive messages with Rel-14 format or Rel-15 format. </w:t>
      </w:r>
      <w:r>
        <w:rPr>
          <w:lang w:val="en-US" w:eastAsia="zh-CN"/>
        </w:rPr>
        <w:t>Also, it was agreed to support the use of Rel-15 format indication in SCI to identify the Rel-15 format i</w:t>
      </w:r>
      <w:r>
        <w:rPr>
          <w:rFonts w:hint="eastAsia"/>
          <w:lang w:val="en-US" w:eastAsia="zh-CN"/>
        </w:rPr>
        <w:t xml:space="preserve">n order to differentiate the transmission with Rel-14 format </w:t>
      </w:r>
      <w:r>
        <w:rPr>
          <w:lang w:val="en-US" w:eastAsia="zh-CN"/>
        </w:rPr>
        <w:t>from the</w:t>
      </w:r>
      <w:r>
        <w:rPr>
          <w:rFonts w:hint="eastAsia"/>
          <w:lang w:val="en-US" w:eastAsia="zh-CN"/>
        </w:rPr>
        <w:t xml:space="preserve"> </w:t>
      </w:r>
      <w:r>
        <w:rPr>
          <w:lang w:val="en-US" w:eastAsia="zh-CN"/>
        </w:rPr>
        <w:t xml:space="preserve">transmission with </w:t>
      </w:r>
      <w:r>
        <w:rPr>
          <w:rFonts w:hint="eastAsia"/>
          <w:lang w:val="en-US" w:eastAsia="zh-CN"/>
        </w:rPr>
        <w:t>Rel-15 format in</w:t>
      </w:r>
      <w:r>
        <w:rPr>
          <w:lang w:val="en-US" w:eastAsia="zh-CN"/>
        </w:rPr>
        <w:t xml:space="preserve"> the</w:t>
      </w:r>
      <w:r>
        <w:rPr>
          <w:rFonts w:hint="eastAsia"/>
          <w:lang w:val="en-US" w:eastAsia="zh-CN"/>
        </w:rPr>
        <w:t xml:space="preserve"> receiver side. But the details of the indication </w:t>
      </w:r>
      <w:r>
        <w:rPr>
          <w:lang w:val="en-US" w:eastAsia="zh-CN"/>
        </w:rPr>
        <w:t>are</w:t>
      </w:r>
      <w:r>
        <w:rPr>
          <w:rFonts w:hint="eastAsia"/>
          <w:lang w:val="en-US" w:eastAsia="zh-CN"/>
        </w:rPr>
        <w:t xml:space="preserve"> FFS. </w:t>
      </w:r>
    </w:p>
    <w:p w:rsidR="00D71488" w:rsidRDefault="00D85CB6">
      <w:pPr>
        <w:spacing w:beforeLines="50" w:before="120" w:line="360" w:lineRule="auto"/>
        <w:rPr>
          <w:lang w:val="en-US"/>
        </w:rPr>
      </w:pPr>
      <w:r>
        <w:rPr>
          <w:rFonts w:hint="eastAsia"/>
          <w:lang w:val="en-US" w:eastAsia="zh-CN"/>
        </w:rPr>
        <w:t>Since</w:t>
      </w:r>
      <w:r>
        <w:rPr>
          <w:lang w:val="en-US" w:eastAsia="zh-CN"/>
        </w:rPr>
        <w:t xml:space="preserve"> it was agreed that</w:t>
      </w:r>
      <w:r>
        <w:rPr>
          <w:rFonts w:hint="eastAsia"/>
          <w:lang w:val="en-US" w:eastAsia="zh-CN"/>
        </w:rPr>
        <w:t xml:space="preserve"> the use of </w:t>
      </w:r>
      <w:r>
        <w:rPr>
          <w:rFonts w:hint="eastAsia"/>
          <w:lang w:val="en-US" w:eastAsia="ja-JP"/>
        </w:rPr>
        <w:t>Rel-15 format is signaled in the SCI</w:t>
      </w:r>
      <w:r>
        <w:rPr>
          <w:rFonts w:hint="eastAsia"/>
          <w:lang w:val="en-US" w:eastAsia="zh-CN"/>
        </w:rPr>
        <w:t xml:space="preserve">, a </w:t>
      </w:r>
      <w:r>
        <w:rPr>
          <w:lang w:val="en-US" w:eastAsia="zh-CN"/>
        </w:rPr>
        <w:t>practical</w:t>
      </w:r>
      <w:r>
        <w:rPr>
          <w:rFonts w:hint="eastAsia"/>
          <w:lang w:val="en-US" w:eastAsia="zh-CN"/>
        </w:rPr>
        <w:t xml:space="preserve"> scheme may be to use the </w:t>
      </w:r>
      <w:bookmarkStart w:id="8" w:name="OLE_LINK4"/>
      <w:r>
        <w:rPr>
          <w:rFonts w:hint="eastAsia"/>
          <w:lang w:val="en-US" w:eastAsia="zh-CN"/>
        </w:rPr>
        <w:t>reserved information bits</w:t>
      </w:r>
      <w:bookmarkEnd w:id="8"/>
      <w:r>
        <w:rPr>
          <w:rFonts w:hint="eastAsia"/>
          <w:lang w:val="en-US" w:eastAsia="zh-CN"/>
        </w:rPr>
        <w:t xml:space="preserve"> in SCI format 1</w:t>
      </w:r>
      <w:r>
        <w:rPr>
          <w:lang w:val="en-US" w:eastAsia="zh-CN"/>
        </w:rPr>
        <w:t>, which is used for the scheduling of PSSCH</w:t>
      </w:r>
      <w:r>
        <w:rPr>
          <w:rFonts w:hint="eastAsia"/>
          <w:lang w:val="en-US" w:eastAsia="zh-CN"/>
        </w:rPr>
        <w:t>. Using one bit of the reserved information bits, Rel-15 format can be identified.</w:t>
      </w:r>
      <w:r>
        <w:rPr>
          <w:lang w:val="en-US"/>
        </w:rPr>
        <w:t xml:space="preserve"> </w:t>
      </w:r>
      <w:r>
        <w:rPr>
          <w:rFonts w:hint="eastAsia"/>
          <w:lang w:val="en-US" w:eastAsia="zh-CN"/>
        </w:rPr>
        <w:t xml:space="preserve">For example, </w:t>
      </w:r>
      <w:r>
        <w:rPr>
          <w:lang w:val="en-US" w:eastAsia="zh-CN"/>
        </w:rPr>
        <w:t>‘</w:t>
      </w:r>
      <w:r>
        <w:rPr>
          <w:rFonts w:hint="eastAsia"/>
          <w:lang w:val="en-US" w:eastAsia="zh-CN"/>
        </w:rPr>
        <w:t>0</w:t>
      </w:r>
      <w:r>
        <w:rPr>
          <w:lang w:val="en-US" w:eastAsia="zh-CN"/>
        </w:rPr>
        <w:t>’</w:t>
      </w:r>
      <w:r>
        <w:rPr>
          <w:rFonts w:hint="eastAsia"/>
          <w:lang w:val="en-US" w:eastAsia="zh-CN"/>
        </w:rPr>
        <w:t xml:space="preserve"> is regarded as Rel-14 format and </w:t>
      </w:r>
      <w:r>
        <w:rPr>
          <w:lang w:val="en-US" w:eastAsia="zh-CN"/>
        </w:rPr>
        <w:t>‘</w:t>
      </w:r>
      <w:r>
        <w:rPr>
          <w:rFonts w:hint="eastAsia"/>
          <w:lang w:val="en-US" w:eastAsia="zh-CN"/>
        </w:rPr>
        <w:t>1</w:t>
      </w:r>
      <w:r>
        <w:rPr>
          <w:lang w:val="en-US" w:eastAsia="zh-CN"/>
        </w:rPr>
        <w:t>’</w:t>
      </w:r>
      <w:r>
        <w:rPr>
          <w:rFonts w:hint="eastAsia"/>
          <w:lang w:val="en-US" w:eastAsia="zh-CN"/>
        </w:rPr>
        <w:t xml:space="preserve"> is regarded as Rel-15 format. A</w:t>
      </w:r>
      <w:r>
        <w:rPr>
          <w:lang w:val="en-US" w:eastAsia="zh-CN"/>
        </w:rPr>
        <w:t>lternatively</w:t>
      </w:r>
      <w:r>
        <w:rPr>
          <w:rFonts w:hint="eastAsia"/>
          <w:lang w:val="en-US" w:eastAsia="zh-CN"/>
        </w:rPr>
        <w:t xml:space="preserve">, a new SCI format can be defined for Rel-15 format. Based on the new SCI format which is only used for the transmission with Rel-15 format, Rel-15 transmission can be identified. But the specification effort will be large.  </w:t>
      </w:r>
    </w:p>
    <w:p w:rsidR="00D71488" w:rsidRDefault="00D85CB6">
      <w:pPr>
        <w:spacing w:beforeLines="50" w:before="120" w:line="360" w:lineRule="auto"/>
        <w:rPr>
          <w:lang w:val="en-US" w:eastAsia="zh-CN"/>
        </w:rPr>
      </w:pPr>
      <w:r>
        <w:rPr>
          <w:lang w:val="en-US" w:eastAsia="zh-CN"/>
        </w:rPr>
        <w:t>The information that is transmitted by means of the SCI format 1 in [</w:t>
      </w:r>
      <w:r>
        <w:rPr>
          <w:rFonts w:hint="eastAsia"/>
          <w:lang w:val="en-US" w:eastAsia="zh-CN"/>
        </w:rPr>
        <w:t>3</w:t>
      </w:r>
      <w:r>
        <w:rPr>
          <w:lang w:val="en-US" w:eastAsia="zh-CN"/>
        </w:rPr>
        <w:t>] is provided below:</w:t>
      </w:r>
    </w:p>
    <w:p w:rsidR="00D71488" w:rsidRDefault="00D85CB6">
      <w:pPr>
        <w:pStyle w:val="B1"/>
        <w:numPr>
          <w:ilvl w:val="0"/>
          <w:numId w:val="5"/>
        </w:numPr>
        <w:rPr>
          <w:lang w:val="en-US"/>
        </w:rPr>
      </w:pPr>
      <w:r>
        <w:t>Priority</w:t>
      </w:r>
      <w:r>
        <w:rPr>
          <w:lang w:val="en-US"/>
        </w:rPr>
        <w:t xml:space="preserve"> -</w:t>
      </w:r>
      <w:r>
        <w:t xml:space="preserve"> 3 bits </w:t>
      </w:r>
    </w:p>
    <w:p w:rsidR="00D71488" w:rsidRDefault="00D85CB6">
      <w:pPr>
        <w:pStyle w:val="B1"/>
        <w:rPr>
          <w:lang w:val="en-US"/>
        </w:rPr>
      </w:pPr>
      <w:r>
        <w:rPr>
          <w:lang w:val="en-US"/>
        </w:rPr>
        <w:t>-</w:t>
      </w:r>
      <w:r>
        <w:rPr>
          <w:lang w:val="en-US"/>
        </w:rPr>
        <w:tab/>
        <w:t xml:space="preserve">Resource reservation – 4 bits </w:t>
      </w:r>
    </w:p>
    <w:p w:rsidR="00D71488" w:rsidRDefault="00D85CB6">
      <w:pPr>
        <w:pStyle w:val="B1"/>
        <w:rPr>
          <w:lang w:val="en-US"/>
        </w:rPr>
      </w:pPr>
      <w:r>
        <w:rPr>
          <w:lang w:val="en-US"/>
        </w:rPr>
        <w:t>-</w:t>
      </w:r>
      <w:r>
        <w:rPr>
          <w:lang w:val="en-US"/>
        </w:rPr>
        <w:tab/>
      </w:r>
      <w:r>
        <w:t xml:space="preserve">Frequency resource location of initial transmission and retransmission </w:t>
      </w:r>
      <w:r>
        <w:rPr>
          <w:lang w:val="en-US"/>
        </w:rPr>
        <w:t xml:space="preserve">– </w:t>
      </w:r>
      <w:r>
        <w:rPr>
          <w:position w:val="-10"/>
        </w:rPr>
        <w:object w:dxaOrig="2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15pt;height:19.85pt" o:ole="">
            <v:imagedata r:id="rId7" o:title=""/>
          </v:shape>
          <o:OLEObject Type="Embed" ProgID="Equation.3" ShapeID="_x0000_i1025" DrawAspect="Content" ObjectID="_1584532071" r:id="rId8"/>
        </w:object>
      </w:r>
      <w:r>
        <w:t xml:space="preserve"> bits</w:t>
      </w:r>
    </w:p>
    <w:p w:rsidR="00D71488" w:rsidRDefault="00D85CB6">
      <w:pPr>
        <w:pStyle w:val="B1"/>
        <w:rPr>
          <w:lang w:val="en-US"/>
        </w:rPr>
      </w:pPr>
      <w:r>
        <w:rPr>
          <w:lang w:val="en-US"/>
        </w:rPr>
        <w:t>-</w:t>
      </w:r>
      <w:r>
        <w:rPr>
          <w:lang w:val="en-US"/>
        </w:rPr>
        <w:tab/>
      </w:r>
      <w:r>
        <w:t>Time gap between initial transmission and retransmission</w:t>
      </w:r>
      <w:r>
        <w:rPr>
          <w:lang w:val="en-US"/>
        </w:rPr>
        <w:t xml:space="preserve"> -</w:t>
      </w:r>
      <w:r>
        <w:t xml:space="preserve"> 4 bits</w:t>
      </w:r>
    </w:p>
    <w:p w:rsidR="00D71488" w:rsidRDefault="00D85CB6">
      <w:pPr>
        <w:pStyle w:val="B1"/>
        <w:rPr>
          <w:lang w:val="en-US"/>
        </w:rPr>
      </w:pPr>
      <w:r>
        <w:t>-</w:t>
      </w:r>
      <w:r>
        <w:tab/>
        <w:t>Modulation and coding scheme – 5 bits</w:t>
      </w:r>
    </w:p>
    <w:p w:rsidR="00D71488" w:rsidRDefault="00D85CB6">
      <w:pPr>
        <w:pStyle w:val="B1"/>
        <w:rPr>
          <w:lang w:val="en-US"/>
        </w:rPr>
      </w:pPr>
      <w:r>
        <w:t>-</w:t>
      </w:r>
      <w:r>
        <w:tab/>
        <w:t>Retransmission index – 1 bit</w:t>
      </w:r>
    </w:p>
    <w:p w:rsidR="00D71488" w:rsidRDefault="00D85CB6">
      <w:pPr>
        <w:pStyle w:val="B1"/>
        <w:rPr>
          <w:lang w:val="en-US"/>
        </w:rPr>
      </w:pPr>
      <w:r>
        <w:t>-</w:t>
      </w:r>
      <w:r>
        <w:tab/>
      </w:r>
      <w:r>
        <w:rPr>
          <w:rFonts w:hint="eastAsia"/>
        </w:rPr>
        <w:t>Reserved information bits are added until the size</w:t>
      </w:r>
      <w:r>
        <w:rPr>
          <w:lang w:val="en-US"/>
        </w:rPr>
        <w:t xml:space="preserve"> of SCI format 1</w:t>
      </w:r>
      <w:r>
        <w:rPr>
          <w:rFonts w:hint="eastAsia"/>
        </w:rPr>
        <w:t xml:space="preserve"> is equal to</w:t>
      </w:r>
      <w:r>
        <w:rPr>
          <w:lang w:val="en-US"/>
        </w:rPr>
        <w:t xml:space="preserve"> 32</w:t>
      </w:r>
      <w:r>
        <w:t xml:space="preserve"> bits.</w:t>
      </w:r>
      <w:r>
        <w:rPr>
          <w:lang w:val="en-US"/>
        </w:rPr>
        <w:t xml:space="preserve"> The reserved bits are set to zero.</w:t>
      </w:r>
    </w:p>
    <w:p w:rsidR="00D71488" w:rsidRDefault="00D85CB6">
      <w:pPr>
        <w:spacing w:beforeLines="50" w:before="120" w:line="360" w:lineRule="auto"/>
        <w:rPr>
          <w:lang w:val="en-US" w:eastAsia="zh-CN"/>
        </w:rPr>
      </w:pPr>
      <w:bookmarkStart w:id="9" w:name="OLE_LINK7"/>
      <w:r>
        <w:rPr>
          <w:lang w:val="en-US" w:eastAsia="zh-CN"/>
        </w:rPr>
        <w:t xml:space="preserve">So, based on the current SCI format 1 shown above, we </w:t>
      </w:r>
      <w:r w:rsidR="00CD7FF5">
        <w:rPr>
          <w:lang w:val="en-US" w:eastAsia="zh-CN"/>
        </w:rPr>
        <w:t xml:space="preserve">can </w:t>
      </w:r>
      <w:r>
        <w:rPr>
          <w:lang w:val="en-US" w:eastAsia="zh-CN"/>
        </w:rPr>
        <w:t>modify the reserved information bits so that one of the reserved information bits is used to indicate Rel-15 format.</w:t>
      </w:r>
    </w:p>
    <w:p w:rsidR="00D71488" w:rsidRDefault="00D85CB6">
      <w:pPr>
        <w:spacing w:beforeLines="50" w:before="120" w:line="360" w:lineRule="auto"/>
        <w:rPr>
          <w:b/>
          <w:i/>
          <w:lang w:val="en-US" w:eastAsia="zh-CN"/>
        </w:rPr>
      </w:pPr>
      <w:r>
        <w:rPr>
          <w:rFonts w:hint="eastAsia"/>
          <w:b/>
          <w:i/>
          <w:lang w:val="en-US" w:eastAsia="zh-CN"/>
        </w:rPr>
        <w:t>Proposal</w:t>
      </w:r>
      <w:r>
        <w:rPr>
          <w:b/>
          <w:i/>
          <w:lang w:val="en-US" w:eastAsia="zh-CN"/>
        </w:rPr>
        <w:t xml:space="preserve"> 1: </w:t>
      </w:r>
      <w:r>
        <w:rPr>
          <w:rFonts w:hint="eastAsia"/>
          <w:b/>
          <w:i/>
          <w:lang w:val="en-US" w:eastAsia="zh-CN"/>
        </w:rPr>
        <w:t>One of the reserved information bits in SCI format 1 can be used to indicate Rel-15 format.</w:t>
      </w:r>
      <w:bookmarkEnd w:id="9"/>
    </w:p>
    <w:p w:rsidR="00D71488" w:rsidRDefault="00D85CB6">
      <w:pPr>
        <w:pStyle w:val="Heading3"/>
        <w:rPr>
          <w:szCs w:val="22"/>
          <w:lang w:val="en-US" w:eastAsia="zh-CN"/>
        </w:rPr>
      </w:pPr>
      <w:r>
        <w:rPr>
          <w:rFonts w:hint="eastAsia"/>
          <w:szCs w:val="22"/>
          <w:lang w:val="en-US" w:eastAsia="zh-CN"/>
        </w:rPr>
        <w:t xml:space="preserve">2.2 </w:t>
      </w:r>
      <w:r>
        <w:rPr>
          <w:rFonts w:hint="eastAsia"/>
          <w:lang w:val="en-US" w:eastAsia="zh-CN"/>
        </w:rPr>
        <w:t>TBS scaling</w:t>
      </w:r>
    </w:p>
    <w:p w:rsidR="00D71488" w:rsidRDefault="00D85CB6">
      <w:pPr>
        <w:spacing w:beforeLines="50" w:before="120" w:line="360" w:lineRule="auto"/>
        <w:rPr>
          <w:lang w:val="en-US" w:eastAsia="zh-CN"/>
        </w:rPr>
      </w:pPr>
      <w:r>
        <w:rPr>
          <w:rFonts w:hint="eastAsia"/>
          <w:lang w:val="en-US" w:eastAsia="zh-CN"/>
        </w:rPr>
        <w:t xml:space="preserve">According to </w:t>
      </w:r>
      <w:r>
        <w:rPr>
          <w:lang w:val="en-US" w:eastAsia="zh-CN"/>
        </w:rPr>
        <w:t xml:space="preserve">the </w:t>
      </w:r>
      <w:r>
        <w:rPr>
          <w:rFonts w:hint="eastAsia"/>
          <w:lang w:val="en-US" w:eastAsia="zh-CN"/>
        </w:rPr>
        <w:t xml:space="preserve">Rel-14 specification, </w:t>
      </w:r>
      <w:bookmarkStart w:id="10" w:name="OLE_LINK13"/>
      <w:r>
        <w:rPr>
          <w:rFonts w:hint="eastAsia"/>
          <w:lang w:val="en-US" w:eastAsia="zh-CN"/>
        </w:rPr>
        <w:t>transport block</w:t>
      </w:r>
      <w:bookmarkEnd w:id="10"/>
      <w:r>
        <w:rPr>
          <w:rFonts w:hint="eastAsia"/>
          <w:lang w:val="en-US" w:eastAsia="zh-CN"/>
        </w:rPr>
        <w:t xml:space="preserve"> size (TBS) of V2X transmission is determined by the same mechanism used </w:t>
      </w:r>
      <w:r>
        <w:rPr>
          <w:rFonts w:hint="eastAsia"/>
          <w:lang w:val="en-US" w:eastAsia="zh-CN"/>
        </w:rPr>
        <w:t>for LTE. However, the resources that can be used to map data are decreased because 4</w:t>
      </w:r>
      <w:bookmarkStart w:id="11" w:name="OLE_LINK9"/>
      <w:r>
        <w:rPr>
          <w:rFonts w:hint="eastAsia"/>
          <w:lang w:val="en-US" w:eastAsia="zh-CN"/>
        </w:rPr>
        <w:t xml:space="preserve"> SC-FDMA</w:t>
      </w:r>
      <w:bookmarkEnd w:id="11"/>
      <w:r>
        <w:rPr>
          <w:rFonts w:hint="eastAsia"/>
          <w:lang w:val="en-US" w:eastAsia="zh-CN"/>
        </w:rPr>
        <w:t xml:space="preserve"> symbols are used for the demodulation reference signal (DMRS) transmission. Moreover, due to the fact that the automatic gain control (AGC) is in the first symbol and </w:t>
      </w:r>
      <w:r>
        <w:rPr>
          <w:lang w:val="en-US" w:eastAsia="zh-CN"/>
        </w:rPr>
        <w:t xml:space="preserve">the </w:t>
      </w:r>
      <w:r>
        <w:rPr>
          <w:rFonts w:hint="eastAsia"/>
          <w:lang w:val="en-US" w:eastAsia="zh-CN"/>
        </w:rPr>
        <w:t xml:space="preserve">Gap in the last symbol, </w:t>
      </w:r>
      <w:r>
        <w:rPr>
          <w:lang w:val="en-US" w:eastAsia="zh-CN"/>
        </w:rPr>
        <w:t xml:space="preserve">this leaves </w:t>
      </w:r>
      <w:r>
        <w:rPr>
          <w:rFonts w:hint="eastAsia"/>
          <w:lang w:val="en-US" w:eastAsia="zh-CN"/>
        </w:rPr>
        <w:t xml:space="preserve">only 8 valid symbols </w:t>
      </w:r>
      <w:r>
        <w:rPr>
          <w:rFonts w:hint="eastAsia"/>
          <w:lang w:val="en-US" w:eastAsia="zh-CN"/>
        </w:rPr>
        <w:lastRenderedPageBreak/>
        <w:t>remain</w:t>
      </w:r>
      <w:r>
        <w:rPr>
          <w:lang w:val="en-US" w:eastAsia="zh-CN"/>
        </w:rPr>
        <w:t>ing</w:t>
      </w:r>
      <w:r>
        <w:rPr>
          <w:rFonts w:hint="eastAsia"/>
          <w:lang w:val="en-US" w:eastAsia="zh-CN"/>
        </w:rPr>
        <w:t xml:space="preserve"> for decoding in </w:t>
      </w:r>
      <w:r>
        <w:rPr>
          <w:lang w:val="en-US" w:eastAsia="zh-CN"/>
        </w:rPr>
        <w:t xml:space="preserve">the </w:t>
      </w:r>
      <w:r>
        <w:rPr>
          <w:rFonts w:hint="eastAsia"/>
          <w:lang w:val="en-US" w:eastAsia="zh-CN"/>
        </w:rPr>
        <w:t xml:space="preserve">receiver. The decrease of the valid resources will make </w:t>
      </w:r>
      <w:bookmarkStart w:id="12" w:name="OLE_LINK6"/>
      <w:r>
        <w:rPr>
          <w:rFonts w:hint="eastAsia"/>
          <w:lang w:val="en-US" w:eastAsia="zh-CN"/>
        </w:rPr>
        <w:t>the effective channel code rate</w:t>
      </w:r>
      <w:bookmarkEnd w:id="12"/>
      <w:r>
        <w:rPr>
          <w:rFonts w:hint="eastAsia"/>
          <w:lang w:val="en-US" w:eastAsia="zh-CN"/>
        </w:rPr>
        <w:t xml:space="preserve"> increase. As shown in [4], </w:t>
      </w:r>
      <w:bookmarkStart w:id="13" w:name="OLE_LINK15"/>
      <w:r>
        <w:rPr>
          <w:rFonts w:hint="eastAsia"/>
          <w:lang w:val="en-US" w:eastAsia="zh-CN"/>
        </w:rPr>
        <w:t xml:space="preserve">the </w:t>
      </w:r>
      <w:bookmarkStart w:id="14" w:name="OLE_LINK2"/>
      <w:r>
        <w:rPr>
          <w:rFonts w:hint="eastAsia"/>
          <w:lang w:val="en-US" w:eastAsia="zh-CN"/>
        </w:rPr>
        <w:t>effective channel code rate</w:t>
      </w:r>
      <w:bookmarkEnd w:id="14"/>
      <w:r>
        <w:rPr>
          <w:rFonts w:hint="eastAsia"/>
          <w:lang w:val="en-US" w:eastAsia="zh-CN"/>
        </w:rPr>
        <w:t xml:space="preserve"> for </w:t>
      </w:r>
      <w:bookmarkEnd w:id="13"/>
      <w:r>
        <w:rPr>
          <w:rFonts w:hint="eastAsia"/>
          <w:lang w:val="en-US" w:eastAsia="zh-CN"/>
        </w:rPr>
        <w:t xml:space="preserve">MCS between 24 ~ 28 is larger than 0.931, which may result in decoding </w:t>
      </w:r>
      <w:bookmarkStart w:id="15" w:name="OLE_LINK24"/>
      <w:r>
        <w:rPr>
          <w:rFonts w:hint="eastAsia"/>
          <w:lang w:val="en-US" w:eastAsia="zh-CN"/>
        </w:rPr>
        <w:t xml:space="preserve">failures </w:t>
      </w:r>
      <w:bookmarkEnd w:id="15"/>
      <w:r>
        <w:rPr>
          <w:rFonts w:hint="eastAsia"/>
          <w:lang w:val="en-US" w:eastAsia="zh-CN"/>
        </w:rPr>
        <w:t>for the receiver. Methods should be considered to resolve this problem. According to the agreement of RAN1 #90bis, a</w:t>
      </w:r>
      <w:r>
        <w:rPr>
          <w:rFonts w:hint="eastAsia"/>
          <w:lang w:val="en-US" w:eastAsia="ja-JP"/>
        </w:rPr>
        <w:t xml:space="preserve"> modified MCS table</w:t>
      </w:r>
      <w:r>
        <w:rPr>
          <w:rFonts w:hint="eastAsia"/>
          <w:lang w:val="en-US" w:eastAsia="zh-CN"/>
        </w:rPr>
        <w:t xml:space="preserve"> and </w:t>
      </w:r>
      <w:r>
        <w:rPr>
          <w:rFonts w:hint="eastAsia"/>
          <w:lang w:val="en-US" w:eastAsia="ja-JP"/>
        </w:rPr>
        <w:t>TBS</w:t>
      </w:r>
      <w:r>
        <w:rPr>
          <w:rFonts w:hint="eastAsia"/>
          <w:lang w:val="en-US" w:eastAsia="zh-CN"/>
        </w:rPr>
        <w:t xml:space="preserve"> </w:t>
      </w:r>
      <w:r>
        <w:rPr>
          <w:rFonts w:hint="eastAsia"/>
          <w:lang w:val="en-US" w:eastAsia="ja-JP"/>
        </w:rPr>
        <w:t xml:space="preserve">scaling </w:t>
      </w:r>
      <w:r>
        <w:rPr>
          <w:lang w:val="en-US" w:eastAsia="ja-JP"/>
        </w:rPr>
        <w:t xml:space="preserve">is </w:t>
      </w:r>
      <w:r>
        <w:rPr>
          <w:rFonts w:hint="eastAsia"/>
          <w:lang w:val="en-US" w:eastAsia="ja-JP"/>
        </w:rPr>
        <w:t>applied</w:t>
      </w:r>
      <w:r>
        <w:rPr>
          <w:rFonts w:hint="eastAsia"/>
          <w:lang w:val="en-US" w:eastAsia="zh-CN"/>
        </w:rPr>
        <w:t xml:space="preserve"> for supporting 64-QAM in Rel-15. </w:t>
      </w:r>
    </w:p>
    <w:p w:rsidR="00D71488" w:rsidRDefault="00D85CB6">
      <w:pPr>
        <w:spacing w:beforeLines="50" w:before="120" w:line="360" w:lineRule="auto"/>
        <w:rPr>
          <w:lang w:val="en-US" w:eastAsia="zh-CN"/>
        </w:rPr>
      </w:pPr>
      <w:r>
        <w:rPr>
          <w:lang w:val="en-US" w:eastAsia="zh-CN"/>
        </w:rPr>
        <w:t>According to the working assumption of RAN1#92, TBS scaling (&lt;1) is applied with additional MCS indices in ‘Modulation and TBS index table</w:t>
      </w:r>
      <w:r w:rsidR="00CD7FF5">
        <w:rPr>
          <w:lang w:val="en-US" w:eastAsia="zh-CN"/>
        </w:rPr>
        <w:t>’</w:t>
      </w:r>
      <w:r>
        <w:rPr>
          <w:lang w:val="en-US" w:eastAsia="zh-CN"/>
        </w:rPr>
        <w:t>.</w:t>
      </w:r>
      <w:r>
        <w:rPr>
          <w:rFonts w:hint="eastAsia"/>
          <w:lang w:val="en-US" w:eastAsia="zh-CN"/>
        </w:rPr>
        <w:t xml:space="preserve"> </w:t>
      </w:r>
      <w:r>
        <w:rPr>
          <w:lang w:val="en-US" w:eastAsia="zh-CN"/>
        </w:rPr>
        <w:t>Considering this working assumption, we should determine the exact scaling factor(s) based on selecting the scaling factor &lt;1 so as to avoid reducing the peak SE (after adding additional MCS values above 28) compared to MCS 28 with scaling factor 1.</w:t>
      </w:r>
      <w:r>
        <w:rPr>
          <w:lang w:val="en-US" w:eastAsia="zh-CN"/>
        </w:rPr>
        <w:t>When examining</w:t>
      </w:r>
      <w:r>
        <w:rPr>
          <w:rFonts w:hint="eastAsia"/>
          <w:lang w:val="en-US" w:eastAsia="zh-CN"/>
        </w:rPr>
        <w:t xml:space="preserve"> multiplying by a scaling factor which is less </w:t>
      </w:r>
      <w:r>
        <w:rPr>
          <w:rFonts w:hint="eastAsia"/>
          <w:lang w:val="en-US" w:eastAsia="zh-CN"/>
        </w:rPr>
        <w:t xml:space="preserve">than 1, </w:t>
      </w:r>
      <w:r>
        <w:rPr>
          <w:lang w:val="en-US" w:eastAsia="zh-CN"/>
        </w:rPr>
        <w:t xml:space="preserve">it was determined that </w:t>
      </w:r>
      <w:r>
        <w:rPr>
          <w:rFonts w:hint="eastAsia"/>
          <w:lang w:val="en-US" w:eastAsia="zh-CN"/>
        </w:rPr>
        <w:t>the scaled TBS will become small</w:t>
      </w:r>
      <w:r>
        <w:rPr>
          <w:lang w:val="en-US" w:eastAsia="zh-CN"/>
        </w:rPr>
        <w:t>er</w:t>
      </w:r>
      <w:r>
        <w:rPr>
          <w:rFonts w:hint="eastAsia"/>
          <w:lang w:val="en-US" w:eastAsia="zh-CN"/>
        </w:rPr>
        <w:t xml:space="preserve"> and the </w:t>
      </w:r>
      <w:bookmarkStart w:id="16" w:name="OLE_LINK22"/>
      <w:r>
        <w:rPr>
          <w:rFonts w:hint="eastAsia"/>
          <w:lang w:val="en-US" w:eastAsia="zh-CN"/>
        </w:rPr>
        <w:t>effective channel code rate</w:t>
      </w:r>
      <w:bookmarkEnd w:id="16"/>
      <w:r>
        <w:rPr>
          <w:rFonts w:hint="eastAsia"/>
          <w:lang w:val="en-US" w:eastAsia="zh-CN"/>
        </w:rPr>
        <w:t xml:space="preserve"> in receiver may be less than 0.931. </w:t>
      </w:r>
    </w:p>
    <w:p w:rsidR="00D71488" w:rsidRDefault="00D85CB6">
      <w:pPr>
        <w:spacing w:beforeLines="50" w:before="120" w:line="360" w:lineRule="auto"/>
        <w:rPr>
          <w:lang w:val="en-US" w:eastAsia="zh-CN"/>
        </w:rPr>
      </w:pPr>
      <w:r>
        <w:rPr>
          <w:rFonts w:hint="eastAsia"/>
          <w:lang w:val="en-US" w:eastAsia="zh-CN"/>
        </w:rPr>
        <w:t>A single factor can be considered for all MCS values. This is a simple scheme to meet the requirement of the effective channel code rate. On the other hand, different scaling factors can also be considered for some MCS values which would need TBS scaling. For example, only several MCS values (i.e., MCS 18~20) corresponding to 16-QAM and several MCS values (i.e., 24~28) corresponding to 64-QAM have the related effective channel code rate values which are larger than 0.931. By using different scaling factors for these MCS values, the monotonic spectral efficiency and high spectral efficiency can be met.</w:t>
      </w:r>
    </w:p>
    <w:p w:rsidR="00D71488" w:rsidRDefault="00D85CB6">
      <w:pPr>
        <w:spacing w:beforeLines="50" w:before="120" w:line="360" w:lineRule="auto"/>
        <w:rPr>
          <w:lang w:val="en-US" w:eastAsia="zh-CN"/>
        </w:rPr>
      </w:pPr>
      <w:r>
        <w:rPr>
          <w:rFonts w:hint="eastAsia"/>
          <w:b/>
          <w:i/>
          <w:lang w:val="en-US" w:eastAsia="ja-JP"/>
        </w:rPr>
        <w:t xml:space="preserve">Observation 1: </w:t>
      </w:r>
      <w:r>
        <w:rPr>
          <w:rFonts w:hint="eastAsia"/>
          <w:b/>
          <w:i/>
          <w:lang w:val="en-US" w:eastAsia="zh-CN"/>
        </w:rPr>
        <w:t xml:space="preserve">Both one scaling factor and multiple </w:t>
      </w:r>
      <w:r>
        <w:rPr>
          <w:b/>
          <w:i/>
          <w:lang w:val="en-US" w:eastAsia="zh-CN"/>
        </w:rPr>
        <w:t xml:space="preserve">scaling </w:t>
      </w:r>
      <w:r>
        <w:rPr>
          <w:rFonts w:hint="eastAsia"/>
          <w:b/>
          <w:i/>
          <w:lang w:val="en-US" w:eastAsia="zh-CN"/>
        </w:rPr>
        <w:t>factors are feasible for TBS scaling.</w:t>
      </w:r>
    </w:p>
    <w:p w:rsidR="00D71488" w:rsidRDefault="00D85CB6">
      <w:pPr>
        <w:spacing w:beforeLines="50" w:before="120" w:line="360" w:lineRule="auto"/>
        <w:rPr>
          <w:lang w:val="en-US" w:eastAsia="zh-CN"/>
        </w:rPr>
      </w:pPr>
      <w:r>
        <w:rPr>
          <w:lang w:val="en-US" w:eastAsia="zh-CN"/>
        </w:rPr>
        <w:t xml:space="preserve">According to the working assumption of RAN1#92, the number of additional MCS indices is three, taking into consideration that when selecting the scaling factor &lt;1 so as to avoid reducing the peak spectral efficiency. </w:t>
      </w:r>
      <w:r>
        <w:rPr>
          <w:rFonts w:hint="eastAsia"/>
          <w:lang w:val="en-US" w:eastAsia="zh-CN"/>
        </w:rPr>
        <w:t xml:space="preserve"> </w:t>
      </w:r>
    </w:p>
    <w:p w:rsidR="00D71488" w:rsidRDefault="00D85CB6">
      <w:pPr>
        <w:spacing w:beforeLines="50" w:before="120" w:line="360" w:lineRule="auto"/>
        <w:rPr>
          <w:lang w:val="en-US" w:eastAsia="zh-CN"/>
        </w:rPr>
      </w:pPr>
      <w:r>
        <w:rPr>
          <w:rFonts w:hint="eastAsia"/>
          <w:lang w:val="en-US" w:eastAsia="zh-CN"/>
        </w:rPr>
        <w:t xml:space="preserve">By using scaling factor or the combination of scaling factor and changed MCS values, the effective channel code rates of most MCS values for single transmission are less than 0.931. At the same time, the effective channel code rates for several high MCS values (e.g., MCS 26~28) can be larger than 0.931 to support high spectral efficiency. </w:t>
      </w:r>
      <w:r>
        <w:t>Three</w:t>
      </w:r>
      <w:r>
        <w:rPr>
          <w:rFonts w:hint="eastAsia"/>
          <w:lang w:val="en-US" w:eastAsia="zh-CN"/>
        </w:rPr>
        <w:t xml:space="preserve"> examples for </w:t>
      </w:r>
      <w:r>
        <w:rPr>
          <w:lang w:val="en-US" w:eastAsia="zh-CN"/>
        </w:rPr>
        <w:t>enhancements</w:t>
      </w:r>
      <w:r>
        <w:rPr>
          <w:rFonts w:hint="eastAsia"/>
          <w:lang w:val="en-US" w:eastAsia="zh-CN"/>
        </w:rPr>
        <w:t xml:space="preserve"> can be seen in the appendix, including the cases of one scaling factor and multiple scaling factors and the combination of scaling factor and changed MCS values. By comparing</w:t>
      </w:r>
      <w:r>
        <w:rPr>
          <w:lang w:val="en-US" w:eastAsia="zh-CN"/>
        </w:rPr>
        <w:t xml:space="preserve"> the three enhancements</w:t>
      </w:r>
      <w:r>
        <w:rPr>
          <w:rFonts w:hint="eastAsia"/>
          <w:lang w:val="en-US" w:eastAsia="zh-CN"/>
        </w:rPr>
        <w:t xml:space="preserve">, the monotonic spectral efficiency and high spectral efficiency can be met better </w:t>
      </w:r>
      <w:r>
        <w:rPr>
          <w:lang w:val="en-US" w:eastAsia="zh-CN"/>
        </w:rPr>
        <w:t>by using the</w:t>
      </w:r>
      <w:r>
        <w:rPr>
          <w:rFonts w:hint="eastAsia"/>
          <w:lang w:val="en-US" w:eastAsia="zh-CN"/>
        </w:rPr>
        <w:t xml:space="preserve"> multiple scaling factors</w:t>
      </w:r>
      <w:r>
        <w:rPr>
          <w:lang w:val="en-US" w:eastAsia="zh-CN"/>
        </w:rPr>
        <w:t xml:space="preserve"> enhancement</w:t>
      </w:r>
      <w:r>
        <w:rPr>
          <w:rFonts w:hint="eastAsia"/>
          <w:lang w:val="en-US" w:eastAsia="zh-CN"/>
        </w:rPr>
        <w:t xml:space="preserve">. </w:t>
      </w:r>
    </w:p>
    <w:p w:rsidR="00D71488" w:rsidRDefault="00D85CB6">
      <w:pPr>
        <w:spacing w:beforeLines="50" w:before="120" w:line="360" w:lineRule="auto"/>
        <w:rPr>
          <w:lang w:val="en-US" w:eastAsia="zh-CN"/>
        </w:rPr>
      </w:pPr>
      <w:r>
        <w:rPr>
          <w:rFonts w:hint="eastAsia"/>
          <w:b/>
          <w:i/>
          <w:lang w:val="en-US" w:eastAsia="ja-JP"/>
        </w:rPr>
        <w:t xml:space="preserve">Observation </w:t>
      </w:r>
      <w:r>
        <w:rPr>
          <w:rFonts w:hint="eastAsia"/>
          <w:b/>
          <w:i/>
          <w:lang w:val="en-US" w:eastAsia="zh-CN"/>
        </w:rPr>
        <w:t>2</w:t>
      </w:r>
      <w:r>
        <w:rPr>
          <w:rFonts w:hint="eastAsia"/>
          <w:b/>
          <w:i/>
          <w:lang w:val="en-US" w:eastAsia="ja-JP"/>
        </w:rPr>
        <w:t>:</w:t>
      </w:r>
      <w:r w:rsidR="0014123E">
        <w:rPr>
          <w:b/>
          <w:i/>
          <w:lang w:val="en-US" w:eastAsia="ja-JP"/>
        </w:rPr>
        <w:t xml:space="preserve"> </w:t>
      </w:r>
      <w:r>
        <w:rPr>
          <w:rFonts w:hint="eastAsia"/>
          <w:b/>
          <w:i/>
          <w:lang w:val="en-US" w:eastAsia="zh-CN"/>
        </w:rPr>
        <w:t xml:space="preserve">The monotonic spectral efficiency and </w:t>
      </w:r>
      <w:r>
        <w:rPr>
          <w:rFonts w:hint="eastAsia"/>
          <w:b/>
          <w:i/>
          <w:lang w:val="en-US" w:eastAsia="ja-JP"/>
        </w:rPr>
        <w:t xml:space="preserve">high </w:t>
      </w:r>
      <w:r>
        <w:rPr>
          <w:rFonts w:hint="eastAsia"/>
          <w:b/>
          <w:i/>
          <w:lang w:val="en-US" w:eastAsia="zh-CN"/>
        </w:rPr>
        <w:t xml:space="preserve">spectral efficiency can be met </w:t>
      </w:r>
      <w:r>
        <w:rPr>
          <w:rFonts w:hint="eastAsia"/>
          <w:b/>
          <w:i/>
          <w:lang w:val="en-US" w:eastAsia="ja-JP"/>
        </w:rPr>
        <w:t xml:space="preserve">better </w:t>
      </w:r>
      <w:r>
        <w:rPr>
          <w:rFonts w:hint="eastAsia"/>
          <w:b/>
          <w:i/>
          <w:lang w:val="en-US" w:eastAsia="zh-CN"/>
        </w:rPr>
        <w:t>by using multiple scaling factors for MCS value</w:t>
      </w:r>
      <w:r>
        <w:rPr>
          <w:rFonts w:hint="eastAsia"/>
          <w:b/>
          <w:i/>
          <w:lang w:val="en-US" w:eastAsia="ja-JP"/>
        </w:rPr>
        <w:t>s</w:t>
      </w:r>
      <w:r>
        <w:rPr>
          <w:rFonts w:hint="eastAsia"/>
          <w:b/>
          <w:i/>
          <w:lang w:val="en-US" w:eastAsia="zh-CN"/>
        </w:rPr>
        <w:t>.</w:t>
      </w:r>
    </w:p>
    <w:p w:rsidR="00D71488" w:rsidRDefault="00D85CB6">
      <w:pPr>
        <w:spacing w:beforeLines="50" w:before="120" w:line="360" w:lineRule="auto"/>
        <w:rPr>
          <w:lang w:val="en-US" w:eastAsia="zh-CN"/>
        </w:rPr>
      </w:pPr>
      <w:r>
        <w:rPr>
          <w:rFonts w:hint="eastAsia"/>
          <w:lang w:val="en-US" w:eastAsia="zh-CN"/>
        </w:rPr>
        <w:t xml:space="preserve">In consideration of the discussion above, additional MCS values are not needed for current MCS table (Table 8.6.1-1 in 3GPP TS 36.213 [5]). </w:t>
      </w:r>
      <w:r>
        <w:rPr>
          <w:lang w:val="en-US" w:eastAsia="zh-CN"/>
        </w:rPr>
        <w:t>Moreover,</w:t>
      </w:r>
      <w:r>
        <w:rPr>
          <w:rFonts w:hint="eastAsia"/>
          <w:lang w:val="en-US" w:eastAsia="zh-CN"/>
        </w:rPr>
        <w:t xml:space="preserve"> using </w:t>
      </w:r>
      <w:r>
        <w:rPr>
          <w:lang w:val="en-US" w:eastAsia="zh-CN"/>
        </w:rPr>
        <w:t xml:space="preserve">a </w:t>
      </w:r>
      <w:r>
        <w:rPr>
          <w:rFonts w:hint="eastAsia"/>
          <w:lang w:val="en-US" w:eastAsia="zh-CN"/>
        </w:rPr>
        <w:t>large</w:t>
      </w:r>
      <w:r>
        <w:rPr>
          <w:lang w:val="en-US" w:eastAsia="zh-CN"/>
        </w:rPr>
        <w:t>r</w:t>
      </w:r>
      <w:r>
        <w:rPr>
          <w:rFonts w:hint="eastAsia"/>
          <w:lang w:val="en-US" w:eastAsia="zh-CN"/>
        </w:rPr>
        <w:t xml:space="preserve"> scaling factor (</w:t>
      </w:r>
      <w:r>
        <w:rPr>
          <w:lang w:val="en-US" w:eastAsia="zh-CN"/>
        </w:rPr>
        <w:t>note:</w:t>
      </w:r>
      <w:r>
        <w:rPr>
          <w:rFonts w:hint="eastAsia"/>
          <w:lang w:val="en-US" w:eastAsia="zh-CN"/>
        </w:rPr>
        <w:t xml:space="preserve"> </w:t>
      </w:r>
      <w:r>
        <w:rPr>
          <w:lang w:val="en-US" w:eastAsia="zh-CN"/>
        </w:rPr>
        <w:t xml:space="preserve">a value of </w:t>
      </w:r>
      <w:r>
        <w:rPr>
          <w:rFonts w:hint="eastAsia"/>
          <w:lang w:val="en-US" w:eastAsia="zh-CN"/>
        </w:rPr>
        <w:t xml:space="preserve">1 </w:t>
      </w:r>
      <w:r>
        <w:rPr>
          <w:lang w:val="en-US" w:eastAsia="zh-CN"/>
        </w:rPr>
        <w:t xml:space="preserve">scaling factor </w:t>
      </w:r>
      <w:r>
        <w:rPr>
          <w:rFonts w:hint="eastAsia"/>
          <w:lang w:val="en-US" w:eastAsia="zh-CN"/>
        </w:rPr>
        <w:t xml:space="preserve">is not precluded) for the highest MCS values (i.e., MCS 28, as shown in case 2 in the appendix), peak spectral efficiency could not be reduced (or would only be reduced slightly). Although the related effective channel code rate is larger than 0.931, it would not be a problem </w:t>
      </w:r>
      <w:r>
        <w:rPr>
          <w:lang w:val="en-US" w:eastAsia="zh-CN"/>
        </w:rPr>
        <w:t>anymore</w:t>
      </w:r>
      <w:r>
        <w:rPr>
          <w:rFonts w:hint="eastAsia"/>
          <w:lang w:val="en-US" w:eastAsia="zh-CN"/>
        </w:rPr>
        <w:t xml:space="preserve"> because two transmissions are considered. </w:t>
      </w:r>
    </w:p>
    <w:p w:rsidR="00D71488" w:rsidRDefault="00D85CB6">
      <w:pPr>
        <w:spacing w:beforeLines="50" w:before="120" w:line="360" w:lineRule="auto"/>
        <w:rPr>
          <w:lang w:val="en-US" w:eastAsia="zh-CN"/>
        </w:rPr>
      </w:pPr>
      <w:r>
        <w:rPr>
          <w:rFonts w:hint="eastAsia"/>
          <w:lang w:val="en-US" w:eastAsia="zh-CN"/>
        </w:rPr>
        <w:t xml:space="preserve">On the other hand, if additional MCS values are introduced, TBS should be selected for different number of PRB. </w:t>
      </w:r>
      <w:r>
        <w:rPr>
          <w:lang w:val="en-US" w:eastAsia="zh-CN"/>
        </w:rPr>
        <w:t>In our point of view, t</w:t>
      </w:r>
      <w:r>
        <w:rPr>
          <w:rFonts w:hint="eastAsia"/>
          <w:lang w:val="en-US" w:eastAsia="zh-CN"/>
        </w:rPr>
        <w:t>he specification work would be time-consuming</w:t>
      </w:r>
      <w:r>
        <w:rPr>
          <w:lang w:val="en-US" w:eastAsia="zh-CN"/>
        </w:rPr>
        <w:t xml:space="preserve"> for this enhancement</w:t>
      </w:r>
      <w:r>
        <w:rPr>
          <w:rFonts w:hint="eastAsia"/>
          <w:lang w:val="en-US" w:eastAsia="zh-CN"/>
        </w:rPr>
        <w:t xml:space="preserve">. </w:t>
      </w:r>
    </w:p>
    <w:p w:rsidR="00D71488" w:rsidRDefault="00D85CB6">
      <w:pPr>
        <w:spacing w:beforeLines="50" w:before="120" w:line="360" w:lineRule="auto"/>
        <w:rPr>
          <w:lang w:val="en-US" w:eastAsia="zh-CN"/>
        </w:rPr>
      </w:pPr>
      <w:r>
        <w:rPr>
          <w:rFonts w:hint="eastAsia"/>
          <w:b/>
          <w:i/>
          <w:lang w:val="en-US" w:eastAsia="ja-JP"/>
        </w:rPr>
        <w:t xml:space="preserve">Observation </w:t>
      </w:r>
      <w:r>
        <w:rPr>
          <w:rFonts w:hint="eastAsia"/>
          <w:b/>
          <w:i/>
          <w:lang w:val="en-US" w:eastAsia="zh-CN"/>
        </w:rPr>
        <w:t>3</w:t>
      </w:r>
      <w:r>
        <w:rPr>
          <w:rFonts w:hint="eastAsia"/>
          <w:b/>
          <w:i/>
          <w:lang w:val="en-US" w:eastAsia="ja-JP"/>
        </w:rPr>
        <w:t>:</w:t>
      </w:r>
      <w:r>
        <w:rPr>
          <w:rFonts w:hint="eastAsia"/>
          <w:b/>
          <w:i/>
          <w:lang w:val="en-US" w:eastAsia="zh-CN"/>
        </w:rPr>
        <w:t xml:space="preserve"> By using 1 as the scaling factor for MCS 28, the peak spectral efficiency reduction can be avoided.</w:t>
      </w:r>
    </w:p>
    <w:p w:rsidR="00D71488" w:rsidRDefault="00D85CB6">
      <w:pPr>
        <w:spacing w:beforeLines="50" w:before="120" w:line="360" w:lineRule="auto"/>
        <w:rPr>
          <w:b/>
          <w:i/>
          <w:lang w:val="en-US" w:eastAsia="ja-JP"/>
        </w:rPr>
      </w:pPr>
      <w:r>
        <w:rPr>
          <w:b/>
          <w:i/>
          <w:lang w:val="en-US" w:eastAsia="zh-CN"/>
        </w:rPr>
        <w:lastRenderedPageBreak/>
        <w:t xml:space="preserve">Proposal </w:t>
      </w:r>
      <w:r>
        <w:rPr>
          <w:rFonts w:hint="eastAsia"/>
          <w:b/>
          <w:i/>
          <w:lang w:val="en-US" w:eastAsia="zh-CN"/>
        </w:rPr>
        <w:t>2</w:t>
      </w:r>
      <w:r>
        <w:rPr>
          <w:b/>
          <w:i/>
          <w:lang w:val="en-US" w:eastAsia="zh-CN"/>
        </w:rPr>
        <w:t>:</w:t>
      </w:r>
      <w:r>
        <w:rPr>
          <w:rFonts w:hint="eastAsia"/>
          <w:b/>
          <w:i/>
          <w:lang w:val="en-US" w:eastAsia="zh-CN"/>
        </w:rPr>
        <w:t xml:space="preserve"> Additional MCS values are not </w:t>
      </w:r>
      <w:r>
        <w:rPr>
          <w:b/>
          <w:i/>
          <w:lang w:val="en-US" w:eastAsia="zh-CN"/>
        </w:rPr>
        <w:t>deemed necessary</w:t>
      </w:r>
      <w:r>
        <w:rPr>
          <w:rFonts w:hint="eastAsia"/>
          <w:b/>
          <w:i/>
          <w:lang w:val="en-US" w:eastAsia="zh-CN"/>
        </w:rPr>
        <w:t xml:space="preserve"> for </w:t>
      </w:r>
      <w:r>
        <w:rPr>
          <w:b/>
          <w:i/>
          <w:lang w:val="en-US" w:eastAsia="zh-CN"/>
        </w:rPr>
        <w:t xml:space="preserve">the </w:t>
      </w:r>
      <w:r>
        <w:rPr>
          <w:rFonts w:hint="eastAsia"/>
          <w:b/>
          <w:i/>
          <w:lang w:val="en-US" w:eastAsia="zh-CN"/>
        </w:rPr>
        <w:t>current MCS table</w:t>
      </w:r>
      <w:r>
        <w:rPr>
          <w:b/>
          <w:i/>
          <w:lang w:val="en-US" w:eastAsia="zh-CN"/>
        </w:rPr>
        <w:t xml:space="preserve"> to support 64 QAM</w:t>
      </w:r>
      <w:r>
        <w:rPr>
          <w:rFonts w:hint="eastAsia"/>
          <w:b/>
          <w:i/>
          <w:lang w:val="en-US" w:eastAsia="zh-CN"/>
        </w:rPr>
        <w:t xml:space="preserve">. </w:t>
      </w:r>
    </w:p>
    <w:p w:rsidR="00D71488" w:rsidRDefault="00D85CB6">
      <w:pPr>
        <w:spacing w:beforeLines="50" w:before="120" w:line="360" w:lineRule="auto"/>
        <w:rPr>
          <w:lang w:val="en-US" w:eastAsia="zh-CN"/>
        </w:rPr>
      </w:pPr>
      <w:r>
        <w:rPr>
          <w:rFonts w:hint="eastAsia"/>
          <w:b/>
          <w:i/>
          <w:lang w:val="en-US" w:eastAsia="ja-JP"/>
        </w:rPr>
        <w:t xml:space="preserve">Observation </w:t>
      </w:r>
      <w:r>
        <w:rPr>
          <w:rFonts w:hint="eastAsia"/>
          <w:b/>
          <w:i/>
          <w:lang w:val="en-US" w:eastAsia="zh-CN"/>
        </w:rPr>
        <w:t>4</w:t>
      </w:r>
      <w:r>
        <w:rPr>
          <w:rFonts w:hint="eastAsia"/>
          <w:b/>
          <w:i/>
          <w:lang w:val="en-US" w:eastAsia="ja-JP"/>
        </w:rPr>
        <w:t>:</w:t>
      </w:r>
      <w:r>
        <w:rPr>
          <w:rFonts w:hint="eastAsia"/>
          <w:b/>
          <w:i/>
          <w:lang w:val="en-US" w:eastAsia="zh-CN"/>
        </w:rPr>
        <w:t xml:space="preserve"> The WA in RAN1 #92 should be </w:t>
      </w:r>
      <w:r>
        <w:rPr>
          <w:b/>
          <w:i/>
          <w:lang w:val="en-US" w:eastAsia="zh-CN"/>
        </w:rPr>
        <w:t>revisited</w:t>
      </w:r>
      <w:r>
        <w:rPr>
          <w:rFonts w:hint="eastAsia"/>
          <w:b/>
          <w:i/>
          <w:lang w:val="en-US" w:eastAsia="zh-CN"/>
        </w:rPr>
        <w:t>.</w:t>
      </w:r>
      <w:bookmarkStart w:id="17" w:name="OLE_LINK10"/>
      <w:r>
        <w:rPr>
          <w:b/>
          <w:i/>
          <w:lang w:val="en-US" w:eastAsia="zh-CN"/>
        </w:rPr>
        <w:t xml:space="preserve"> </w:t>
      </w:r>
      <w:bookmarkEnd w:id="17"/>
    </w:p>
    <w:p w:rsidR="00D71488" w:rsidRDefault="00D85CB6">
      <w:pPr>
        <w:pStyle w:val="Heading1"/>
        <w:jc w:val="both"/>
        <w:rPr>
          <w:color w:val="000000"/>
          <w:lang w:val="en-US"/>
        </w:rPr>
      </w:pPr>
      <w:r>
        <w:rPr>
          <w:rFonts w:hint="eastAsia"/>
          <w:color w:val="000000"/>
          <w:lang w:val="en-US" w:eastAsia="zh-CN"/>
        </w:rPr>
        <w:t xml:space="preserve">3 </w:t>
      </w:r>
      <w:r>
        <w:rPr>
          <w:color w:val="000000"/>
          <w:lang w:val="en-US"/>
        </w:rPr>
        <w:t>Conclusion</w:t>
      </w:r>
    </w:p>
    <w:p w:rsidR="00D71488" w:rsidRDefault="00D85CB6">
      <w:pPr>
        <w:rPr>
          <w:rFonts w:ascii="Arial" w:hAnsi="Arial" w:cs="Arial"/>
          <w:lang w:eastAsia="ko-KR"/>
        </w:rPr>
      </w:pPr>
      <w:r>
        <w:rPr>
          <w:lang w:val="en-US"/>
        </w:rPr>
        <w:t>This contribution focused on</w:t>
      </w:r>
      <w:r>
        <w:rPr>
          <w:rFonts w:hint="eastAsia"/>
          <w:lang w:val="en-US" w:eastAsia="zh-CN"/>
        </w:rPr>
        <w:t xml:space="preserve"> support for 64-QAM for </w:t>
      </w:r>
      <w:r>
        <w:rPr>
          <w:rFonts w:hint="eastAsia"/>
        </w:rPr>
        <w:t>3GPP V2X Phase 2</w:t>
      </w:r>
      <w:r>
        <w:rPr>
          <w:lang w:val="en-US"/>
        </w:rPr>
        <w:t>. It also includes the following</w:t>
      </w:r>
      <w:r>
        <w:rPr>
          <w:rFonts w:hint="eastAsia"/>
          <w:lang w:val="en-US" w:eastAsia="zh-CN"/>
        </w:rPr>
        <w:t xml:space="preserve"> observations and </w:t>
      </w:r>
      <w:r>
        <w:rPr>
          <w:lang w:val="en-US"/>
        </w:rPr>
        <w:t>proposals:</w:t>
      </w:r>
    </w:p>
    <w:p w:rsidR="00D71488" w:rsidRDefault="00D85CB6">
      <w:pPr>
        <w:rPr>
          <w:b/>
          <w:i/>
          <w:lang w:val="en-US" w:eastAsia="zh-CN"/>
        </w:rPr>
      </w:pPr>
      <w:r>
        <w:rPr>
          <w:rFonts w:hint="eastAsia"/>
          <w:b/>
          <w:i/>
          <w:lang w:val="en-US" w:eastAsia="zh-CN"/>
        </w:rPr>
        <w:t>Proposal</w:t>
      </w:r>
      <w:r>
        <w:rPr>
          <w:b/>
          <w:i/>
          <w:lang w:val="en-US" w:eastAsia="zh-CN"/>
        </w:rPr>
        <w:t xml:space="preserve"> 1: </w:t>
      </w:r>
      <w:r>
        <w:rPr>
          <w:rFonts w:hint="eastAsia"/>
          <w:b/>
          <w:i/>
          <w:lang w:val="en-US" w:eastAsia="zh-CN"/>
        </w:rPr>
        <w:t>One of the reserved information bits in SCI format 1 can be used to indicate Rel-15 format.</w:t>
      </w:r>
    </w:p>
    <w:p w:rsidR="00D71488" w:rsidRDefault="00D85CB6">
      <w:pPr>
        <w:rPr>
          <w:b/>
          <w:i/>
          <w:lang w:val="en-US" w:eastAsia="ja-JP"/>
        </w:rPr>
      </w:pPr>
      <w:r>
        <w:rPr>
          <w:rFonts w:hint="eastAsia"/>
          <w:b/>
          <w:i/>
          <w:lang w:val="en-US" w:eastAsia="ja-JP"/>
        </w:rPr>
        <w:t xml:space="preserve">Observation 1: </w:t>
      </w:r>
      <w:r>
        <w:rPr>
          <w:rFonts w:hint="eastAsia"/>
          <w:b/>
          <w:i/>
          <w:lang w:val="en-US" w:eastAsia="zh-CN"/>
        </w:rPr>
        <w:t xml:space="preserve">Both one scaling factor and multiple </w:t>
      </w:r>
      <w:r>
        <w:rPr>
          <w:b/>
          <w:i/>
          <w:lang w:val="en-US" w:eastAsia="zh-CN"/>
        </w:rPr>
        <w:t xml:space="preserve">scaling </w:t>
      </w:r>
      <w:r>
        <w:rPr>
          <w:rFonts w:hint="eastAsia"/>
          <w:b/>
          <w:i/>
          <w:lang w:val="en-US" w:eastAsia="zh-CN"/>
        </w:rPr>
        <w:t>factors are feasible for TBS scaling</w:t>
      </w:r>
      <w:r>
        <w:rPr>
          <w:rFonts w:hint="eastAsia"/>
          <w:b/>
          <w:i/>
          <w:lang w:val="en-US" w:eastAsia="ja-JP"/>
        </w:rPr>
        <w:t>.</w:t>
      </w:r>
    </w:p>
    <w:p w:rsidR="00D71488" w:rsidRDefault="00D85CB6">
      <w:pPr>
        <w:rPr>
          <w:b/>
          <w:i/>
          <w:lang w:val="en-US" w:eastAsia="zh-CN"/>
        </w:rPr>
      </w:pPr>
      <w:r>
        <w:rPr>
          <w:rFonts w:hint="eastAsia"/>
          <w:b/>
          <w:i/>
          <w:lang w:val="en-US" w:eastAsia="ja-JP"/>
        </w:rPr>
        <w:t xml:space="preserve">Observation </w:t>
      </w:r>
      <w:r>
        <w:rPr>
          <w:rFonts w:hint="eastAsia"/>
          <w:b/>
          <w:i/>
          <w:lang w:val="en-US" w:eastAsia="zh-CN"/>
        </w:rPr>
        <w:t>2</w:t>
      </w:r>
      <w:r>
        <w:rPr>
          <w:rFonts w:hint="eastAsia"/>
          <w:b/>
          <w:i/>
          <w:lang w:val="en-US" w:eastAsia="ja-JP"/>
        </w:rPr>
        <w:t xml:space="preserve">: </w:t>
      </w:r>
      <w:r>
        <w:rPr>
          <w:rFonts w:hint="eastAsia"/>
          <w:b/>
          <w:i/>
          <w:lang w:val="en-US" w:eastAsia="zh-CN"/>
        </w:rPr>
        <w:t xml:space="preserve">The monotonic spectral efficiency and </w:t>
      </w:r>
      <w:r>
        <w:rPr>
          <w:rFonts w:hint="eastAsia"/>
          <w:b/>
          <w:i/>
          <w:lang w:val="en-US" w:eastAsia="ja-JP"/>
        </w:rPr>
        <w:t xml:space="preserve">high </w:t>
      </w:r>
      <w:r>
        <w:rPr>
          <w:rFonts w:hint="eastAsia"/>
          <w:b/>
          <w:i/>
          <w:lang w:val="en-US" w:eastAsia="zh-CN"/>
        </w:rPr>
        <w:t xml:space="preserve">spectral efficiency can be met </w:t>
      </w:r>
      <w:r>
        <w:rPr>
          <w:rFonts w:hint="eastAsia"/>
          <w:b/>
          <w:i/>
          <w:lang w:val="en-US" w:eastAsia="ja-JP"/>
        </w:rPr>
        <w:t xml:space="preserve">better </w:t>
      </w:r>
      <w:r>
        <w:rPr>
          <w:rFonts w:hint="eastAsia"/>
          <w:b/>
          <w:i/>
          <w:lang w:val="en-US" w:eastAsia="zh-CN"/>
        </w:rPr>
        <w:t>by using multiple scaling factors for MCS value</w:t>
      </w:r>
      <w:r>
        <w:rPr>
          <w:rFonts w:hint="eastAsia"/>
          <w:b/>
          <w:i/>
          <w:lang w:val="en-US" w:eastAsia="ja-JP"/>
        </w:rPr>
        <w:t>s</w:t>
      </w:r>
      <w:r>
        <w:rPr>
          <w:rFonts w:hint="eastAsia"/>
          <w:b/>
          <w:i/>
          <w:lang w:val="en-US" w:eastAsia="zh-CN"/>
        </w:rPr>
        <w:t>.</w:t>
      </w:r>
    </w:p>
    <w:p w:rsidR="00D71488" w:rsidRDefault="00D85CB6">
      <w:pPr>
        <w:rPr>
          <w:b/>
          <w:i/>
          <w:lang w:val="en-US" w:eastAsia="zh-CN"/>
        </w:rPr>
      </w:pPr>
      <w:r>
        <w:rPr>
          <w:rFonts w:hint="eastAsia"/>
          <w:b/>
          <w:i/>
          <w:lang w:val="en-US" w:eastAsia="ja-JP"/>
        </w:rPr>
        <w:t xml:space="preserve">Observation </w:t>
      </w:r>
      <w:r>
        <w:rPr>
          <w:rFonts w:hint="eastAsia"/>
          <w:b/>
          <w:i/>
          <w:lang w:val="en-US" w:eastAsia="zh-CN"/>
        </w:rPr>
        <w:t>3</w:t>
      </w:r>
      <w:r>
        <w:rPr>
          <w:rFonts w:hint="eastAsia"/>
          <w:b/>
          <w:i/>
          <w:lang w:val="en-US" w:eastAsia="ja-JP"/>
        </w:rPr>
        <w:t>:</w:t>
      </w:r>
      <w:r>
        <w:rPr>
          <w:rFonts w:hint="eastAsia"/>
          <w:b/>
          <w:i/>
          <w:lang w:val="en-US" w:eastAsia="zh-CN"/>
        </w:rPr>
        <w:t xml:space="preserve"> By using 1 as the scaling factor for MCS 28, the peak spectral efficiency reduction can be avoided.</w:t>
      </w:r>
    </w:p>
    <w:p w:rsidR="00D71488" w:rsidRDefault="00D85CB6">
      <w:pPr>
        <w:spacing w:beforeLines="50" w:before="120" w:line="360" w:lineRule="auto"/>
        <w:rPr>
          <w:rStyle w:val="CommentReference"/>
          <w:rFonts w:eastAsia="MS Mincho"/>
        </w:rPr>
      </w:pPr>
      <w:r>
        <w:rPr>
          <w:rFonts w:hint="eastAsia"/>
          <w:b/>
          <w:i/>
          <w:lang w:val="en-US" w:eastAsia="zh-CN"/>
        </w:rPr>
        <w:t>Proposal</w:t>
      </w:r>
      <w:r>
        <w:rPr>
          <w:b/>
          <w:i/>
          <w:lang w:val="en-US" w:eastAsia="zh-CN"/>
        </w:rPr>
        <w:t xml:space="preserve"> </w:t>
      </w:r>
      <w:r>
        <w:rPr>
          <w:rFonts w:hint="eastAsia"/>
          <w:b/>
          <w:i/>
          <w:lang w:val="en-US" w:eastAsia="zh-CN"/>
        </w:rPr>
        <w:t>2</w:t>
      </w:r>
      <w:r>
        <w:rPr>
          <w:b/>
          <w:i/>
          <w:lang w:val="en-US" w:eastAsia="zh-CN"/>
        </w:rPr>
        <w:t>:</w:t>
      </w:r>
      <w:r>
        <w:rPr>
          <w:rFonts w:hint="eastAsia"/>
          <w:b/>
          <w:i/>
          <w:lang w:val="en-US" w:eastAsia="zh-CN"/>
        </w:rPr>
        <w:t xml:space="preserve"> </w:t>
      </w:r>
      <w:r>
        <w:rPr>
          <w:rFonts w:hint="eastAsia"/>
          <w:b/>
          <w:i/>
          <w:lang w:val="en-US" w:eastAsia="ja-JP"/>
        </w:rPr>
        <w:t xml:space="preserve">Additional MCS values are not </w:t>
      </w:r>
      <w:r>
        <w:rPr>
          <w:b/>
          <w:i/>
          <w:lang w:val="en-US" w:eastAsia="ja-JP"/>
        </w:rPr>
        <w:t>deemed necessary</w:t>
      </w:r>
      <w:r>
        <w:rPr>
          <w:rFonts w:hint="eastAsia"/>
          <w:b/>
          <w:i/>
          <w:lang w:val="en-US" w:eastAsia="ja-JP"/>
        </w:rPr>
        <w:t xml:space="preserve"> for </w:t>
      </w:r>
      <w:r>
        <w:rPr>
          <w:b/>
          <w:i/>
          <w:lang w:val="en-US" w:eastAsia="ja-JP"/>
        </w:rPr>
        <w:t xml:space="preserve">the </w:t>
      </w:r>
      <w:r>
        <w:rPr>
          <w:rFonts w:hint="eastAsia"/>
          <w:b/>
          <w:i/>
          <w:lang w:val="en-US" w:eastAsia="ja-JP"/>
        </w:rPr>
        <w:t>current MCS table</w:t>
      </w:r>
      <w:r>
        <w:rPr>
          <w:b/>
          <w:i/>
          <w:lang w:val="en-US" w:eastAsia="ja-JP"/>
        </w:rPr>
        <w:t xml:space="preserve"> to support 64 QAM</w:t>
      </w:r>
      <w:r>
        <w:rPr>
          <w:rFonts w:hint="eastAsia"/>
          <w:b/>
          <w:i/>
          <w:lang w:val="en-US" w:eastAsia="ja-JP"/>
        </w:rPr>
        <w:t>.</w:t>
      </w:r>
    </w:p>
    <w:p w:rsidR="00D71488" w:rsidRDefault="00D85CB6">
      <w:pPr>
        <w:spacing w:beforeLines="50" w:before="120" w:line="360" w:lineRule="auto"/>
        <w:rPr>
          <w:lang w:val="en-US" w:eastAsia="zh-CN"/>
        </w:rPr>
      </w:pPr>
      <w:r>
        <w:rPr>
          <w:rFonts w:hint="eastAsia"/>
          <w:b/>
          <w:i/>
          <w:lang w:val="en-US" w:eastAsia="ja-JP"/>
        </w:rPr>
        <w:t xml:space="preserve">Observation </w:t>
      </w:r>
      <w:r>
        <w:rPr>
          <w:rFonts w:hint="eastAsia"/>
          <w:b/>
          <w:i/>
          <w:lang w:val="en-US" w:eastAsia="zh-CN"/>
        </w:rPr>
        <w:t>4</w:t>
      </w:r>
      <w:r>
        <w:rPr>
          <w:rFonts w:hint="eastAsia"/>
          <w:b/>
          <w:i/>
          <w:lang w:val="en-US" w:eastAsia="ja-JP"/>
        </w:rPr>
        <w:t xml:space="preserve">: </w:t>
      </w:r>
      <w:r>
        <w:rPr>
          <w:rFonts w:hint="eastAsia"/>
          <w:b/>
          <w:i/>
          <w:lang w:val="en-US" w:eastAsia="zh-CN"/>
        </w:rPr>
        <w:t xml:space="preserve">The WA in RAN1 #92 should be </w:t>
      </w:r>
      <w:r>
        <w:rPr>
          <w:b/>
          <w:i/>
          <w:lang w:val="en-US" w:eastAsia="zh-CN"/>
        </w:rPr>
        <w:t>revisited</w:t>
      </w:r>
      <w:r>
        <w:rPr>
          <w:rFonts w:hint="eastAsia"/>
          <w:b/>
          <w:i/>
          <w:lang w:val="en-US" w:eastAsia="zh-CN"/>
        </w:rPr>
        <w:t>.</w:t>
      </w:r>
    </w:p>
    <w:p w:rsidR="00D71488" w:rsidRDefault="00D85CB6">
      <w:pPr>
        <w:pStyle w:val="Heading1"/>
        <w:jc w:val="both"/>
        <w:rPr>
          <w:lang w:val="en-US"/>
        </w:rPr>
      </w:pPr>
      <w:r>
        <w:rPr>
          <w:lang w:val="en-US"/>
        </w:rPr>
        <w:t xml:space="preserve">References </w:t>
      </w:r>
    </w:p>
    <w:p w:rsidR="00D71488" w:rsidRDefault="00D85CB6">
      <w:pPr>
        <w:numPr>
          <w:ilvl w:val="0"/>
          <w:numId w:val="6"/>
        </w:numPr>
        <w:jc w:val="both"/>
        <w:rPr>
          <w:sz w:val="18"/>
          <w:szCs w:val="18"/>
        </w:rPr>
      </w:pPr>
      <w:r>
        <w:rPr>
          <w:sz w:val="18"/>
          <w:szCs w:val="18"/>
          <w:lang w:val="en-US" w:eastAsia="zh-CN"/>
        </w:rPr>
        <w:t>RAN1 Chairman’s Notes</w:t>
      </w:r>
      <w:r>
        <w:rPr>
          <w:rFonts w:hint="eastAsia"/>
          <w:sz w:val="18"/>
          <w:szCs w:val="18"/>
          <w:lang w:val="en-US" w:eastAsia="zh-CN"/>
        </w:rPr>
        <w:t xml:space="preserve">, </w:t>
      </w:r>
      <w:r>
        <w:rPr>
          <w:sz w:val="18"/>
          <w:szCs w:val="18"/>
          <w:lang w:val="en-US" w:eastAsia="zh-CN"/>
        </w:rPr>
        <w:t xml:space="preserve">3GPP TSG RAN WG1 </w:t>
      </w:r>
      <w:r>
        <w:rPr>
          <w:rFonts w:hint="eastAsia"/>
          <w:sz w:val="18"/>
          <w:szCs w:val="18"/>
          <w:lang w:val="en-US" w:eastAsia="ja-JP"/>
        </w:rPr>
        <w:t>Meeting #90</w:t>
      </w:r>
      <w:r>
        <w:rPr>
          <w:rFonts w:hint="eastAsia"/>
          <w:sz w:val="18"/>
          <w:szCs w:val="18"/>
          <w:lang w:val="en-US" w:eastAsia="zh-CN"/>
        </w:rPr>
        <w:t xml:space="preserve">bis, </w:t>
      </w:r>
      <w:r>
        <w:rPr>
          <w:sz w:val="18"/>
          <w:szCs w:val="18"/>
          <w:lang w:val="en-US" w:eastAsia="zh-CN"/>
        </w:rPr>
        <w:t>Prague, CZ, 9th – 13th, October 2017</w:t>
      </w:r>
      <w:r>
        <w:rPr>
          <w:rFonts w:hint="eastAsia"/>
          <w:sz w:val="18"/>
          <w:szCs w:val="18"/>
          <w:lang w:val="en-US" w:eastAsia="zh-CN"/>
        </w:rPr>
        <w:t>.</w:t>
      </w:r>
    </w:p>
    <w:p w:rsidR="00D71488" w:rsidRDefault="00D85CB6">
      <w:pPr>
        <w:numPr>
          <w:ilvl w:val="0"/>
          <w:numId w:val="6"/>
        </w:numPr>
        <w:jc w:val="both"/>
        <w:rPr>
          <w:sz w:val="18"/>
          <w:szCs w:val="18"/>
          <w:lang w:val="en-US" w:eastAsia="zh-CN"/>
        </w:rPr>
      </w:pPr>
      <w:r>
        <w:rPr>
          <w:sz w:val="18"/>
          <w:szCs w:val="18"/>
          <w:lang w:val="en-US" w:eastAsia="zh-CN"/>
        </w:rPr>
        <w:t>RAN1 Chairman’s Notes</w:t>
      </w:r>
      <w:r>
        <w:rPr>
          <w:rFonts w:hint="eastAsia"/>
          <w:sz w:val="18"/>
          <w:szCs w:val="18"/>
          <w:lang w:val="en-US" w:eastAsia="zh-CN"/>
        </w:rPr>
        <w:t xml:space="preserve">, </w:t>
      </w:r>
      <w:r>
        <w:rPr>
          <w:sz w:val="18"/>
          <w:szCs w:val="18"/>
          <w:lang w:val="en-US" w:eastAsia="zh-CN"/>
        </w:rPr>
        <w:t xml:space="preserve">3GPP TSG RAN WG1 </w:t>
      </w:r>
      <w:r>
        <w:rPr>
          <w:rFonts w:hint="eastAsia"/>
          <w:sz w:val="18"/>
          <w:szCs w:val="18"/>
          <w:lang w:val="en-US" w:eastAsia="ja-JP"/>
        </w:rPr>
        <w:t>Meeting #9</w:t>
      </w:r>
      <w:r>
        <w:rPr>
          <w:rFonts w:hint="eastAsia"/>
          <w:sz w:val="18"/>
          <w:szCs w:val="18"/>
          <w:lang w:val="en-US" w:eastAsia="zh-CN"/>
        </w:rPr>
        <w:t xml:space="preserve">2, </w:t>
      </w:r>
      <w:r>
        <w:rPr>
          <w:sz w:val="18"/>
          <w:szCs w:val="18"/>
          <w:lang w:val="en-US" w:eastAsia="zh-CN"/>
        </w:rPr>
        <w:t>Athens, Greece, February 26th – March 2nd, 2018</w:t>
      </w:r>
      <w:r>
        <w:rPr>
          <w:rFonts w:hint="eastAsia"/>
          <w:sz w:val="18"/>
          <w:szCs w:val="18"/>
          <w:lang w:val="en-US" w:eastAsia="zh-CN"/>
        </w:rPr>
        <w:t>.</w:t>
      </w:r>
    </w:p>
    <w:p w:rsidR="00D71488" w:rsidRDefault="00D85CB6">
      <w:pPr>
        <w:numPr>
          <w:ilvl w:val="0"/>
          <w:numId w:val="6"/>
        </w:numPr>
        <w:jc w:val="both"/>
        <w:rPr>
          <w:sz w:val="18"/>
          <w:szCs w:val="18"/>
          <w:lang w:val="en-US" w:eastAsia="zh-CN"/>
        </w:rPr>
      </w:pPr>
      <w:r>
        <w:rPr>
          <w:rFonts w:hint="eastAsia"/>
          <w:sz w:val="18"/>
          <w:szCs w:val="18"/>
          <w:lang w:eastAsia="zh-CN"/>
        </w:rPr>
        <w:t>3GPP TS 36.21</w:t>
      </w:r>
      <w:r>
        <w:rPr>
          <w:sz w:val="18"/>
          <w:szCs w:val="18"/>
          <w:lang w:eastAsia="zh-CN"/>
        </w:rPr>
        <w:t>2</w:t>
      </w:r>
      <w:r>
        <w:rPr>
          <w:rFonts w:hint="eastAsia"/>
          <w:sz w:val="18"/>
          <w:szCs w:val="18"/>
          <w:lang w:eastAsia="zh-CN"/>
        </w:rPr>
        <w:t xml:space="preserve"> V14.</w:t>
      </w:r>
      <w:r>
        <w:rPr>
          <w:sz w:val="18"/>
          <w:szCs w:val="18"/>
          <w:lang w:eastAsia="zh-CN"/>
        </w:rPr>
        <w:t>4</w:t>
      </w:r>
      <w:r>
        <w:rPr>
          <w:rFonts w:hint="eastAsia"/>
          <w:sz w:val="18"/>
          <w:szCs w:val="18"/>
          <w:lang w:eastAsia="zh-CN"/>
        </w:rPr>
        <w:t xml:space="preserve">.0: </w:t>
      </w:r>
      <w:r>
        <w:rPr>
          <w:sz w:val="18"/>
          <w:szCs w:val="18"/>
          <w:lang w:eastAsia="zh-CN"/>
        </w:rPr>
        <w:t>“Evolved Universal Terrestrial Radio Access (E-UTRA);</w:t>
      </w:r>
      <w:r>
        <w:rPr>
          <w:rFonts w:hint="eastAsia"/>
          <w:sz w:val="18"/>
          <w:szCs w:val="18"/>
          <w:lang w:eastAsia="zh-CN"/>
        </w:rPr>
        <w:t xml:space="preserve"> </w:t>
      </w:r>
      <w:r>
        <w:rPr>
          <w:sz w:val="18"/>
          <w:szCs w:val="18"/>
          <w:lang w:eastAsia="zh-CN"/>
        </w:rPr>
        <w:t>Multiplexing and channel coding”</w:t>
      </w:r>
      <w:r>
        <w:rPr>
          <w:rFonts w:hint="eastAsia"/>
          <w:sz w:val="18"/>
          <w:szCs w:val="18"/>
          <w:lang w:eastAsia="zh-CN"/>
        </w:rPr>
        <w:t>.</w:t>
      </w:r>
    </w:p>
    <w:p w:rsidR="00D71488" w:rsidRDefault="00D85CB6">
      <w:pPr>
        <w:numPr>
          <w:ilvl w:val="0"/>
          <w:numId w:val="6"/>
        </w:numPr>
        <w:jc w:val="both"/>
        <w:rPr>
          <w:sz w:val="18"/>
          <w:szCs w:val="18"/>
          <w:lang w:val="en-US" w:eastAsia="zh-CN"/>
        </w:rPr>
      </w:pPr>
      <w:r>
        <w:rPr>
          <w:rFonts w:hint="eastAsia"/>
          <w:sz w:val="18"/>
          <w:szCs w:val="18"/>
          <w:lang w:val="en-US" w:eastAsia="zh-CN"/>
        </w:rPr>
        <w:t xml:space="preserve">R1-1717101, Support for 64-QAM, ZTE, </w:t>
      </w:r>
      <w:proofErr w:type="spellStart"/>
      <w:r>
        <w:rPr>
          <w:rFonts w:hint="eastAsia"/>
          <w:sz w:val="18"/>
          <w:szCs w:val="18"/>
          <w:lang w:val="en-US" w:eastAsia="zh-CN"/>
        </w:rPr>
        <w:t>Sanechips</w:t>
      </w:r>
      <w:proofErr w:type="spellEnd"/>
      <w:r>
        <w:rPr>
          <w:rFonts w:hint="eastAsia"/>
          <w:sz w:val="18"/>
          <w:szCs w:val="18"/>
          <w:lang w:val="en-US" w:eastAsia="zh-CN"/>
        </w:rPr>
        <w:t xml:space="preserve">, </w:t>
      </w:r>
      <w:r>
        <w:rPr>
          <w:sz w:val="18"/>
          <w:szCs w:val="18"/>
          <w:lang w:val="en-US" w:eastAsia="zh-CN"/>
        </w:rPr>
        <w:t xml:space="preserve">3GPP RAN WG1 Meeting #90bis, </w:t>
      </w:r>
      <w:r>
        <w:rPr>
          <w:rFonts w:hint="eastAsia"/>
          <w:sz w:val="18"/>
          <w:szCs w:val="18"/>
          <w:lang w:val="en-US" w:eastAsia="ja-JP"/>
        </w:rPr>
        <w:t xml:space="preserve">Prague, CZ, 9th </w:t>
      </w:r>
      <w:r>
        <w:rPr>
          <w:rFonts w:hint="eastAsia"/>
          <w:sz w:val="18"/>
          <w:szCs w:val="18"/>
          <w:lang w:val="en-US" w:eastAsia="ja-JP"/>
        </w:rPr>
        <w:t>–</w:t>
      </w:r>
      <w:r>
        <w:rPr>
          <w:rFonts w:hint="eastAsia"/>
          <w:sz w:val="18"/>
          <w:szCs w:val="18"/>
          <w:lang w:val="en-US" w:eastAsia="ja-JP"/>
        </w:rPr>
        <w:t xml:space="preserve"> 13th, </w:t>
      </w:r>
      <w:r>
        <w:rPr>
          <w:rFonts w:hint="eastAsia"/>
          <w:sz w:val="18"/>
          <w:szCs w:val="18"/>
          <w:lang w:val="en-US" w:eastAsia="zh-CN"/>
        </w:rPr>
        <w:t>October 201</w:t>
      </w:r>
      <w:r>
        <w:rPr>
          <w:sz w:val="18"/>
          <w:szCs w:val="18"/>
          <w:lang w:val="en-US" w:eastAsia="zh-CN"/>
        </w:rPr>
        <w:t>7</w:t>
      </w:r>
      <w:r>
        <w:rPr>
          <w:rFonts w:hint="eastAsia"/>
          <w:sz w:val="18"/>
          <w:szCs w:val="18"/>
          <w:lang w:val="en-US" w:eastAsia="zh-CN"/>
        </w:rPr>
        <w:t>.</w:t>
      </w:r>
    </w:p>
    <w:p w:rsidR="00D71488" w:rsidRDefault="00D85CB6">
      <w:pPr>
        <w:numPr>
          <w:ilvl w:val="0"/>
          <w:numId w:val="6"/>
        </w:numPr>
        <w:jc w:val="both"/>
        <w:rPr>
          <w:sz w:val="18"/>
          <w:szCs w:val="18"/>
          <w:lang w:val="en-US" w:eastAsia="zh-CN"/>
        </w:rPr>
      </w:pPr>
      <w:r>
        <w:rPr>
          <w:rFonts w:hint="eastAsia"/>
          <w:sz w:val="18"/>
          <w:szCs w:val="18"/>
          <w:lang w:val="en-US" w:eastAsia="zh-CN"/>
        </w:rPr>
        <w:t xml:space="preserve">3GPP </w:t>
      </w:r>
      <w:r>
        <w:rPr>
          <w:sz w:val="18"/>
          <w:szCs w:val="18"/>
          <w:lang w:val="en-US" w:eastAsia="zh-CN"/>
        </w:rPr>
        <w:t>TS 36.213 V14.2.0: “Evolved Universal Terrestrial Radio Access (E-UTRA); Physical layer procedures”.</w:t>
      </w:r>
    </w:p>
    <w:p w:rsidR="00D71488" w:rsidRDefault="00D71488">
      <w:pPr>
        <w:numPr>
          <w:ilvl w:val="255"/>
          <w:numId w:val="0"/>
        </w:numPr>
        <w:jc w:val="both"/>
        <w:rPr>
          <w:sz w:val="18"/>
          <w:szCs w:val="18"/>
          <w:lang w:val="en-US" w:eastAsia="zh-CN"/>
        </w:rPr>
      </w:pPr>
    </w:p>
    <w:p w:rsidR="00D71488" w:rsidRDefault="00D85CB6">
      <w:pPr>
        <w:pStyle w:val="Heading1"/>
        <w:rPr>
          <w:lang w:val="en-US"/>
        </w:rPr>
      </w:pPr>
      <w:r>
        <w:rPr>
          <w:lang w:val="en-US"/>
        </w:rPr>
        <w:t>Appendix</w:t>
      </w:r>
    </w:p>
    <w:p w:rsidR="00D71488" w:rsidRPr="00CD7FF5" w:rsidRDefault="00D85CB6">
      <w:pPr>
        <w:jc w:val="both"/>
        <w:rPr>
          <w:lang w:val="en-US" w:eastAsia="zh-CN"/>
        </w:rPr>
      </w:pPr>
      <w:r w:rsidRPr="00CD7FF5">
        <w:rPr>
          <w:rFonts w:hint="eastAsia"/>
          <w:lang w:val="en-US" w:eastAsia="zh-CN"/>
        </w:rPr>
        <w:t>As examples, only three PRBs is illustrated.</w:t>
      </w:r>
    </w:p>
    <w:p w:rsidR="00D71488" w:rsidRPr="00CD7FF5" w:rsidRDefault="00D85CB6">
      <w:pPr>
        <w:jc w:val="both"/>
        <w:rPr>
          <w:lang w:val="en-US" w:eastAsia="zh-CN"/>
        </w:rPr>
      </w:pPr>
      <w:r w:rsidRPr="00CD7FF5">
        <w:rPr>
          <w:rFonts w:hint="eastAsia"/>
          <w:lang w:val="en-US" w:eastAsia="zh-CN"/>
        </w:rPr>
        <w:t>Case 1: One scaling factor</w:t>
      </w:r>
    </w:p>
    <w:tbl>
      <w:tblPr>
        <w:tblStyle w:val="TableGrid"/>
        <w:tblW w:w="9855" w:type="dxa"/>
        <w:tblLayout w:type="fixed"/>
        <w:tblLook w:val="04A0" w:firstRow="1" w:lastRow="0" w:firstColumn="1" w:lastColumn="0" w:noHBand="0" w:noVBand="1"/>
      </w:tblPr>
      <w:tblGrid>
        <w:gridCol w:w="756"/>
        <w:gridCol w:w="819"/>
        <w:gridCol w:w="877"/>
        <w:gridCol w:w="854"/>
        <w:gridCol w:w="1073"/>
        <w:gridCol w:w="946"/>
        <w:gridCol w:w="1258"/>
        <w:gridCol w:w="1627"/>
        <w:gridCol w:w="1645"/>
      </w:tblGrid>
      <w:tr w:rsidR="00D71488">
        <w:tc>
          <w:tcPr>
            <w:tcW w:w="756"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N</w:t>
            </w:r>
            <w:r w:rsidRPr="00E05083">
              <w:rPr>
                <w:rFonts w:ascii="Arial" w:hAnsi="Arial" w:cs="Arial"/>
                <w:b/>
                <w:sz w:val="18"/>
                <w:szCs w:val="18"/>
                <w:vertAlign w:val="subscript"/>
                <w:lang w:val="en-US" w:eastAsia="zh-CN"/>
              </w:rPr>
              <w:t>PRB</w:t>
            </w:r>
          </w:p>
        </w:tc>
        <w:tc>
          <w:tcPr>
            <w:tcW w:w="819"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I</w:t>
            </w:r>
            <w:r w:rsidRPr="00E05083">
              <w:rPr>
                <w:rFonts w:ascii="Arial" w:hAnsi="Arial" w:cs="Arial"/>
                <w:b/>
                <w:sz w:val="18"/>
                <w:szCs w:val="18"/>
                <w:vertAlign w:val="subscript"/>
                <w:lang w:val="en-US" w:eastAsia="zh-CN"/>
              </w:rPr>
              <w:t>MCS</w:t>
            </w:r>
          </w:p>
        </w:tc>
        <w:tc>
          <w:tcPr>
            <w:tcW w:w="877"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I</w:t>
            </w:r>
            <w:r w:rsidRPr="00E05083">
              <w:rPr>
                <w:rFonts w:ascii="Arial" w:hAnsi="Arial" w:cs="Arial"/>
                <w:b/>
                <w:sz w:val="18"/>
                <w:szCs w:val="18"/>
                <w:vertAlign w:val="subscript"/>
                <w:lang w:val="en-US" w:eastAsia="zh-CN"/>
              </w:rPr>
              <w:t>TBS</w:t>
            </w:r>
          </w:p>
        </w:tc>
        <w:tc>
          <w:tcPr>
            <w:tcW w:w="854"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proofErr w:type="spellStart"/>
            <w:r w:rsidRPr="00E05083">
              <w:rPr>
                <w:rFonts w:ascii="Arial" w:hAnsi="Arial" w:cs="Arial"/>
                <w:b/>
                <w:sz w:val="18"/>
                <w:szCs w:val="18"/>
                <w:lang w:val="en-US" w:eastAsia="zh-CN"/>
              </w:rPr>
              <w:t>Q</w:t>
            </w:r>
            <w:r w:rsidRPr="00E05083">
              <w:rPr>
                <w:rFonts w:ascii="Arial" w:hAnsi="Arial" w:cs="Arial"/>
                <w:b/>
                <w:sz w:val="18"/>
                <w:szCs w:val="18"/>
                <w:vertAlign w:val="subscript"/>
                <w:lang w:val="en-US" w:eastAsia="zh-CN"/>
              </w:rPr>
              <w:t>m</w:t>
            </w:r>
            <w:proofErr w:type="spellEnd"/>
            <w:r w:rsidRPr="00E05083">
              <w:rPr>
                <w:rFonts w:ascii="Arial" w:hAnsi="Arial" w:cs="Arial"/>
                <w:b/>
                <w:sz w:val="18"/>
                <w:szCs w:val="18"/>
                <w:lang w:val="en-US" w:eastAsia="zh-CN"/>
              </w:rPr>
              <w:t>’</w:t>
            </w:r>
          </w:p>
        </w:tc>
        <w:tc>
          <w:tcPr>
            <w:tcW w:w="1073"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TBS</w:t>
            </w:r>
          </w:p>
        </w:tc>
        <w:tc>
          <w:tcPr>
            <w:tcW w:w="946"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Scaling factor</w:t>
            </w:r>
          </w:p>
        </w:tc>
        <w:tc>
          <w:tcPr>
            <w:tcW w:w="1258"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Scaled TBS</w:t>
            </w:r>
          </w:p>
        </w:tc>
        <w:tc>
          <w:tcPr>
            <w:tcW w:w="1627"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code rate</w:t>
            </w:r>
          </w:p>
        </w:tc>
        <w:tc>
          <w:tcPr>
            <w:tcW w:w="1645"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Efficiency (bits/RE)</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56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0.138888889</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0.111111111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88</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88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0.194444444</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0.174603175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136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0.277777778</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0.26984127</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176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0.347222222</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0.349206349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208</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0.402777778</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0.412698413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0.402777778</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0.412698413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lastRenderedPageBreak/>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256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0.486111111</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0.507936508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328</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296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0.555555556</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0.587301587</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392</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376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0.694444444</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0.746031746</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408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0.75</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0.80952381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456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0.833333333</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0.904761905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946" w:type="dxa"/>
            <w:shd w:val="clear" w:color="auto" w:fill="auto"/>
            <w:vAlign w:val="center"/>
          </w:tcPr>
          <w:p w:rsidR="00D71488" w:rsidRPr="00E05083" w:rsidRDefault="00D85CB6">
            <w:pP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0.88</w:t>
            </w:r>
          </w:p>
        </w:tc>
        <w:tc>
          <w:tcPr>
            <w:tcW w:w="1258" w:type="dxa"/>
            <w:shd w:val="clear" w:color="auto" w:fill="auto"/>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456</w:t>
            </w:r>
          </w:p>
        </w:tc>
        <w:tc>
          <w:tcPr>
            <w:tcW w:w="1627" w:type="dxa"/>
            <w:shd w:val="clear" w:color="auto" w:fill="auto"/>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0.416666667</w:t>
            </w:r>
          </w:p>
        </w:tc>
        <w:tc>
          <w:tcPr>
            <w:tcW w:w="1645" w:type="dxa"/>
            <w:shd w:val="clear" w:color="auto" w:fill="auto"/>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0.904761905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584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520</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0.472222222</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1.031746032</w:t>
            </w:r>
          </w:p>
        </w:tc>
      </w:tr>
      <w:tr w:rsidR="00D71488">
        <w:trPr>
          <w:trHeight w:val="586"/>
        </w:trPr>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680</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600</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0.541666667</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1.19047619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744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680</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0.611111111</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1.349206349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840</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744</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0.666666667</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1.476190476</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904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808</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0.722222222</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1.603174603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968</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872</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0.777777778</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1.73015873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1064</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968</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0.861111111</w:t>
            </w:r>
          </w:p>
        </w:tc>
        <w:tc>
          <w:tcPr>
            <w:tcW w:w="1645" w:type="dxa"/>
            <w:vAlign w:val="center"/>
          </w:tcPr>
          <w:p w:rsidR="00D71488" w:rsidRPr="00E05083" w:rsidRDefault="00D85CB6">
            <w:pPr>
              <w:textAlignment w:val="center"/>
              <w:rPr>
                <w:rFonts w:ascii="Arial" w:hAnsi="Arial" w:cs="Arial"/>
                <w:color w:val="000000"/>
                <w:sz w:val="18"/>
                <w:szCs w:val="18"/>
                <w:lang w:val="en-US" w:eastAsia="zh-CN"/>
              </w:rPr>
            </w:pPr>
            <w:r w:rsidRPr="00E05083">
              <w:rPr>
                <w:rFonts w:ascii="Arial" w:hAnsi="Arial" w:cs="Arial"/>
                <w:color w:val="000000"/>
                <w:kern w:val="0"/>
                <w:sz w:val="18"/>
                <w:szCs w:val="18"/>
                <w:lang w:val="en-US" w:eastAsia="zh-CN" w:bidi="ar"/>
              </w:rPr>
              <w:t>1.920634921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1160</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1032</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0.916666667</w:t>
            </w:r>
          </w:p>
        </w:tc>
        <w:tc>
          <w:tcPr>
            <w:tcW w:w="1645" w:type="dxa"/>
            <w:vAlign w:val="center"/>
          </w:tcPr>
          <w:p w:rsidR="00D71488" w:rsidRPr="00E05083" w:rsidRDefault="00D85CB6">
            <w:pPr>
              <w:textAlignment w:val="center"/>
              <w:rPr>
                <w:rFonts w:ascii="Arial" w:hAnsi="Arial" w:cs="Arial"/>
                <w:color w:val="000000"/>
                <w:sz w:val="18"/>
                <w:szCs w:val="18"/>
                <w:lang w:val="en-US" w:eastAsia="zh-CN"/>
              </w:rPr>
            </w:pPr>
            <w:r w:rsidRPr="00E05083">
              <w:rPr>
                <w:rFonts w:ascii="Arial" w:hAnsi="Arial" w:cs="Arial"/>
                <w:color w:val="000000"/>
                <w:kern w:val="0"/>
                <w:sz w:val="18"/>
                <w:szCs w:val="18"/>
                <w:lang w:val="en-US" w:eastAsia="zh-CN" w:bidi="ar"/>
              </w:rPr>
              <w:t>2.047619048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1288</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1160</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1.027777778</w:t>
            </w:r>
          </w:p>
        </w:tc>
        <w:tc>
          <w:tcPr>
            <w:tcW w:w="1645" w:type="dxa"/>
            <w:vAlign w:val="center"/>
          </w:tcPr>
          <w:p w:rsidR="00D71488" w:rsidRPr="00E05083" w:rsidRDefault="00D85CB6">
            <w:pPr>
              <w:textAlignment w:val="center"/>
              <w:rPr>
                <w:rFonts w:ascii="Arial" w:eastAsia="Times New Roman" w:hAnsi="Arial" w:cs="Arial"/>
                <w:color w:val="000000"/>
                <w:sz w:val="18"/>
                <w:szCs w:val="18"/>
                <w:lang w:val="en-US" w:eastAsia="zh-CN"/>
              </w:rPr>
            </w:pPr>
            <w:r w:rsidRPr="00E05083">
              <w:rPr>
                <w:rFonts w:ascii="Arial" w:hAnsi="Arial" w:cs="Arial"/>
                <w:color w:val="000000"/>
                <w:kern w:val="0"/>
                <w:sz w:val="18"/>
                <w:szCs w:val="18"/>
                <w:lang w:val="en-US" w:eastAsia="zh-CN" w:bidi="ar"/>
              </w:rPr>
              <w:t>2.301587302</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1288</w:t>
            </w:r>
          </w:p>
        </w:tc>
        <w:tc>
          <w:tcPr>
            <w:tcW w:w="946" w:type="dxa"/>
            <w:shd w:val="clear" w:color="auto" w:fill="auto"/>
            <w:vAlign w:val="center"/>
          </w:tcPr>
          <w:p w:rsidR="00D71488" w:rsidRPr="00E05083" w:rsidRDefault="00D85CB6">
            <w:pP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0.88</w:t>
            </w:r>
          </w:p>
        </w:tc>
        <w:tc>
          <w:tcPr>
            <w:tcW w:w="1258" w:type="dxa"/>
            <w:shd w:val="clear" w:color="auto" w:fill="auto"/>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1160</w:t>
            </w:r>
          </w:p>
        </w:tc>
        <w:tc>
          <w:tcPr>
            <w:tcW w:w="1627" w:type="dxa"/>
            <w:shd w:val="clear" w:color="auto" w:fill="auto"/>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0.685185185</w:t>
            </w:r>
          </w:p>
        </w:tc>
        <w:tc>
          <w:tcPr>
            <w:tcW w:w="1645" w:type="dxa"/>
            <w:shd w:val="clear" w:color="auto" w:fill="auto"/>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2.301587302</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1382</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1224</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0.722222222</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2.428571429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1480</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1352</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0.796296296</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2.682539683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1608</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1416</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0.833333333</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2.80952381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1736</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1544</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0.907407407</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3.063492063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1800</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1608</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0.944444444</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3.19047619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1864</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1736</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1.018518519</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3.444444444</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2216</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1992</w:t>
            </w:r>
          </w:p>
        </w:tc>
        <w:tc>
          <w:tcPr>
            <w:tcW w:w="1627" w:type="dxa"/>
            <w:vAlign w:val="center"/>
          </w:tcPr>
          <w:p w:rsidR="00D71488" w:rsidRPr="00E05083" w:rsidRDefault="00D85CB6">
            <w:pPr>
              <w:textAlignment w:val="center"/>
              <w:rPr>
                <w:rFonts w:ascii="Arial" w:hAnsi="Arial" w:cs="Arial"/>
                <w:color w:val="000000"/>
                <w:sz w:val="18"/>
                <w:szCs w:val="18"/>
                <w:highlight w:val="yellow"/>
                <w:lang w:val="en-US" w:eastAsia="zh-CN"/>
              </w:rPr>
            </w:pPr>
            <w:r w:rsidRPr="00E05083">
              <w:rPr>
                <w:rFonts w:ascii="Arial" w:hAnsi="Arial" w:cs="Arial"/>
                <w:color w:val="000000"/>
                <w:kern w:val="0"/>
                <w:sz w:val="18"/>
                <w:szCs w:val="18"/>
                <w:lang w:val="en-US" w:eastAsia="zh-CN" w:bidi="ar"/>
              </w:rPr>
              <w:t>1.166666667</w:t>
            </w:r>
          </w:p>
        </w:tc>
        <w:tc>
          <w:tcPr>
            <w:tcW w:w="1645" w:type="dxa"/>
            <w:vAlign w:val="center"/>
          </w:tcPr>
          <w:p w:rsidR="00D71488" w:rsidRPr="00E05083" w:rsidRDefault="00D85CB6">
            <w:pPr>
              <w:textAlignment w:val="center"/>
              <w:rPr>
                <w:rFonts w:ascii="Arial" w:hAnsi="Arial" w:cs="Arial"/>
                <w:color w:val="000000"/>
                <w:sz w:val="18"/>
                <w:szCs w:val="18"/>
                <w:lang w:val="en-US" w:eastAsia="zh-CN"/>
              </w:rPr>
            </w:pPr>
            <w:r w:rsidRPr="00E05083">
              <w:rPr>
                <w:rFonts w:ascii="Arial" w:hAnsi="Arial" w:cs="Arial"/>
                <w:color w:val="000000"/>
                <w:kern w:val="0"/>
                <w:sz w:val="18"/>
                <w:szCs w:val="18"/>
                <w:lang w:val="en-US" w:eastAsia="zh-CN" w:bidi="ar"/>
              </w:rPr>
              <w:t>3.952380952</w:t>
            </w:r>
          </w:p>
        </w:tc>
      </w:tr>
    </w:tbl>
    <w:p w:rsidR="00D71488" w:rsidRDefault="00D71488">
      <w:pPr>
        <w:jc w:val="both"/>
        <w:rPr>
          <w:sz w:val="18"/>
          <w:szCs w:val="18"/>
          <w:lang w:val="en-US" w:eastAsia="zh-CN"/>
        </w:rPr>
      </w:pPr>
    </w:p>
    <w:p w:rsidR="00D71488" w:rsidRPr="00CD7FF5" w:rsidRDefault="00D85CB6">
      <w:pPr>
        <w:jc w:val="both"/>
        <w:rPr>
          <w:lang w:val="en-US" w:eastAsia="zh-CN"/>
        </w:rPr>
      </w:pPr>
      <w:r w:rsidRPr="00CD7FF5">
        <w:rPr>
          <w:rFonts w:hint="eastAsia"/>
          <w:lang w:val="en-US" w:eastAsia="zh-CN"/>
        </w:rPr>
        <w:t>Case 2: Multiple scaling factors</w:t>
      </w:r>
    </w:p>
    <w:tbl>
      <w:tblPr>
        <w:tblStyle w:val="TableGrid"/>
        <w:tblW w:w="9855" w:type="dxa"/>
        <w:tblLayout w:type="fixed"/>
        <w:tblLook w:val="04A0" w:firstRow="1" w:lastRow="0" w:firstColumn="1" w:lastColumn="0" w:noHBand="0" w:noVBand="1"/>
      </w:tblPr>
      <w:tblGrid>
        <w:gridCol w:w="756"/>
        <w:gridCol w:w="819"/>
        <w:gridCol w:w="877"/>
        <w:gridCol w:w="854"/>
        <w:gridCol w:w="1073"/>
        <w:gridCol w:w="946"/>
        <w:gridCol w:w="1258"/>
        <w:gridCol w:w="1627"/>
        <w:gridCol w:w="1645"/>
      </w:tblGrid>
      <w:tr w:rsidR="00D71488">
        <w:tc>
          <w:tcPr>
            <w:tcW w:w="756"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N</w:t>
            </w:r>
            <w:r w:rsidRPr="00E05083">
              <w:rPr>
                <w:rFonts w:ascii="Arial" w:hAnsi="Arial" w:cs="Arial"/>
                <w:b/>
                <w:sz w:val="18"/>
                <w:szCs w:val="18"/>
                <w:vertAlign w:val="subscript"/>
                <w:lang w:val="en-US" w:eastAsia="zh-CN"/>
              </w:rPr>
              <w:t>PRB</w:t>
            </w:r>
          </w:p>
        </w:tc>
        <w:tc>
          <w:tcPr>
            <w:tcW w:w="819"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I</w:t>
            </w:r>
            <w:r w:rsidRPr="00E05083">
              <w:rPr>
                <w:rFonts w:ascii="Arial" w:hAnsi="Arial" w:cs="Arial"/>
                <w:b/>
                <w:sz w:val="18"/>
                <w:szCs w:val="18"/>
                <w:vertAlign w:val="subscript"/>
                <w:lang w:val="en-US" w:eastAsia="zh-CN"/>
              </w:rPr>
              <w:t>MCS</w:t>
            </w:r>
          </w:p>
        </w:tc>
        <w:tc>
          <w:tcPr>
            <w:tcW w:w="877"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I</w:t>
            </w:r>
            <w:r w:rsidRPr="00E05083">
              <w:rPr>
                <w:rFonts w:ascii="Arial" w:hAnsi="Arial" w:cs="Arial"/>
                <w:b/>
                <w:sz w:val="18"/>
                <w:szCs w:val="18"/>
                <w:vertAlign w:val="subscript"/>
                <w:lang w:val="en-US" w:eastAsia="zh-CN"/>
              </w:rPr>
              <w:t>TBS</w:t>
            </w:r>
          </w:p>
        </w:tc>
        <w:tc>
          <w:tcPr>
            <w:tcW w:w="854"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proofErr w:type="spellStart"/>
            <w:r w:rsidRPr="00E05083">
              <w:rPr>
                <w:rFonts w:ascii="Arial" w:hAnsi="Arial" w:cs="Arial"/>
                <w:b/>
                <w:sz w:val="18"/>
                <w:szCs w:val="18"/>
                <w:lang w:val="en-US" w:eastAsia="zh-CN"/>
              </w:rPr>
              <w:t>Q</w:t>
            </w:r>
            <w:r w:rsidRPr="00E05083">
              <w:rPr>
                <w:rFonts w:ascii="Arial" w:hAnsi="Arial" w:cs="Arial"/>
                <w:b/>
                <w:sz w:val="18"/>
                <w:szCs w:val="18"/>
                <w:vertAlign w:val="subscript"/>
                <w:lang w:val="en-US" w:eastAsia="zh-CN"/>
              </w:rPr>
              <w:t>m</w:t>
            </w:r>
            <w:proofErr w:type="spellEnd"/>
            <w:r w:rsidRPr="00E05083">
              <w:rPr>
                <w:rFonts w:ascii="Arial" w:hAnsi="Arial" w:cs="Arial"/>
                <w:b/>
                <w:sz w:val="18"/>
                <w:szCs w:val="18"/>
                <w:lang w:val="en-US" w:eastAsia="zh-CN"/>
              </w:rPr>
              <w:t>’</w:t>
            </w:r>
          </w:p>
        </w:tc>
        <w:tc>
          <w:tcPr>
            <w:tcW w:w="1073"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TBS</w:t>
            </w:r>
          </w:p>
        </w:tc>
        <w:tc>
          <w:tcPr>
            <w:tcW w:w="946"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Scaling factor</w:t>
            </w:r>
          </w:p>
        </w:tc>
        <w:tc>
          <w:tcPr>
            <w:tcW w:w="1258"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Scaled TBS</w:t>
            </w:r>
          </w:p>
        </w:tc>
        <w:tc>
          <w:tcPr>
            <w:tcW w:w="1627"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code rate</w:t>
            </w:r>
          </w:p>
        </w:tc>
        <w:tc>
          <w:tcPr>
            <w:tcW w:w="1645"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Efficiency (bits/RE)</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56</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56</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0.138888889</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0.111111111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88</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88</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0.194444444</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0.174603175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144</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0.291666667</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0.285714286</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176</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176</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0.347222222</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0.349206349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208</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208</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0.402777778</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0.412698413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224</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0.430555556</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0.444444444</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lastRenderedPageBreak/>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256</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256</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0.486111111</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0.507936508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328</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328</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0.611111111</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0.650793651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392</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392</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0.722222222</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0.777777778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456</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456</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0.833333333</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0.904761905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0.916666667</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0.458333333</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584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584</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0.527777778</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1.158730159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680</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680</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0.611111111</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1.349206349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744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744</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0.666666667</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eastAsia="zh-CN"/>
              </w:rPr>
              <w:t>1.476190476</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840</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840</w:t>
            </w:r>
          </w:p>
        </w:tc>
        <w:tc>
          <w:tcPr>
            <w:tcW w:w="1627"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kern w:val="0"/>
                <w:sz w:val="18"/>
                <w:szCs w:val="18"/>
                <w:lang w:val="en-US" w:eastAsia="zh-CN"/>
              </w:rPr>
              <w:t>0.750000000</w:t>
            </w:r>
          </w:p>
        </w:tc>
        <w:tc>
          <w:tcPr>
            <w:tcW w:w="1645" w:type="dxa"/>
            <w:vAlign w:val="center"/>
          </w:tcPr>
          <w:p w:rsidR="00D71488" w:rsidRPr="00E05083" w:rsidRDefault="00D85CB6">
            <w:pPr>
              <w:jc w:val="center"/>
              <w:rPr>
                <w:rFonts w:ascii="Arial" w:eastAsia="Times New Roman" w:hAnsi="Arial" w:cs="Arial"/>
                <w:color w:val="000000"/>
                <w:kern w:val="0"/>
                <w:sz w:val="18"/>
                <w:szCs w:val="18"/>
                <w:lang w:val="en-US" w:eastAsia="zh-CN"/>
              </w:rPr>
            </w:pPr>
            <w:r w:rsidRPr="00E05083">
              <w:rPr>
                <w:rFonts w:ascii="Arial" w:eastAsia="Times New Roman" w:hAnsi="Arial" w:cs="Arial"/>
                <w:color w:val="000000"/>
                <w:sz w:val="18"/>
                <w:szCs w:val="18"/>
                <w:lang w:val="en-US"/>
              </w:rPr>
              <w:t>1.666666667</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904</w:t>
            </w:r>
          </w:p>
        </w:tc>
        <w:tc>
          <w:tcPr>
            <w:tcW w:w="94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904</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eastAsia="Times New Roman" w:hAnsi="Arial" w:cs="Arial"/>
                <w:color w:val="000000"/>
                <w:sz w:val="18"/>
                <w:szCs w:val="18"/>
                <w:lang w:val="en-US"/>
              </w:rPr>
              <w:t>0.805555556</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eastAsia="Times New Roman" w:hAnsi="Arial" w:cs="Arial"/>
                <w:color w:val="000000"/>
                <w:sz w:val="18"/>
                <w:szCs w:val="18"/>
                <w:lang w:val="en-US"/>
              </w:rPr>
              <w:t>1.793650794</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968</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0.96</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936</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eastAsia="Times New Roman" w:hAnsi="Arial" w:cs="Arial"/>
                <w:color w:val="000000"/>
                <w:sz w:val="18"/>
                <w:szCs w:val="18"/>
                <w:lang w:val="en-US"/>
              </w:rPr>
              <w:t>0.8</w:t>
            </w:r>
            <w:r w:rsidRPr="00E05083">
              <w:rPr>
                <w:rFonts w:ascii="Arial" w:hAnsi="Arial" w:cs="Arial"/>
                <w:color w:val="000000"/>
                <w:sz w:val="18"/>
                <w:szCs w:val="18"/>
                <w:lang w:val="en-US" w:eastAsia="zh-CN"/>
              </w:rPr>
              <w:t>33333333</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eastAsia="Times New Roman" w:hAnsi="Arial" w:cs="Arial"/>
                <w:color w:val="000000"/>
                <w:sz w:val="18"/>
                <w:szCs w:val="18"/>
                <w:lang w:val="en-US"/>
              </w:rPr>
              <w:t>1.857142857</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1064</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0.90</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968</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0.861111111</w:t>
            </w:r>
          </w:p>
        </w:tc>
        <w:tc>
          <w:tcPr>
            <w:tcW w:w="1645" w:type="dxa"/>
            <w:vAlign w:val="center"/>
          </w:tcPr>
          <w:p w:rsidR="00D71488" w:rsidRPr="00E05083" w:rsidRDefault="00D85CB6">
            <w:pPr>
              <w:jc w:val="center"/>
              <w:rPr>
                <w:rFonts w:ascii="Arial" w:hAnsi="Arial" w:cs="Arial"/>
                <w:color w:val="000000"/>
                <w:sz w:val="18"/>
                <w:szCs w:val="18"/>
                <w:lang w:val="en-US" w:eastAsia="zh-CN"/>
              </w:rPr>
            </w:pPr>
            <w:r w:rsidRPr="00E05083">
              <w:rPr>
                <w:rFonts w:ascii="Arial" w:hAnsi="Arial" w:cs="Arial"/>
                <w:color w:val="000000"/>
                <w:sz w:val="18"/>
                <w:szCs w:val="18"/>
                <w:lang w:val="en-US" w:eastAsia="zh-CN"/>
              </w:rPr>
              <w:t>1.920634921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1160</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0.86</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1000</w:t>
            </w:r>
          </w:p>
        </w:tc>
        <w:tc>
          <w:tcPr>
            <w:tcW w:w="1627"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color w:val="000000"/>
                <w:sz w:val="18"/>
                <w:szCs w:val="18"/>
                <w:lang w:val="en-US" w:eastAsia="zh-CN"/>
              </w:rPr>
              <w:t>0.888888889</w:t>
            </w:r>
          </w:p>
        </w:tc>
        <w:tc>
          <w:tcPr>
            <w:tcW w:w="1645" w:type="dxa"/>
            <w:vAlign w:val="center"/>
          </w:tcPr>
          <w:p w:rsidR="00D71488" w:rsidRPr="00E05083" w:rsidRDefault="00D85CB6">
            <w:pPr>
              <w:jc w:val="center"/>
              <w:rPr>
                <w:rFonts w:ascii="Arial" w:hAnsi="Arial" w:cs="Arial"/>
                <w:color w:val="000000"/>
                <w:sz w:val="18"/>
                <w:szCs w:val="18"/>
                <w:lang w:val="en-US" w:eastAsia="zh-CN"/>
              </w:rPr>
            </w:pPr>
            <w:r w:rsidRPr="00E05083">
              <w:rPr>
                <w:rFonts w:ascii="Arial" w:hAnsi="Arial" w:cs="Arial"/>
                <w:color w:val="000000"/>
                <w:sz w:val="18"/>
                <w:szCs w:val="18"/>
                <w:lang w:val="en-US" w:eastAsia="zh-CN"/>
              </w:rPr>
              <w:t>1.984126984</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1288</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0.80</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1032</w:t>
            </w:r>
          </w:p>
        </w:tc>
        <w:tc>
          <w:tcPr>
            <w:tcW w:w="1627"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color w:val="000000"/>
                <w:sz w:val="18"/>
                <w:szCs w:val="18"/>
                <w:lang w:val="en-US" w:eastAsia="zh-CN"/>
              </w:rPr>
              <w:t>0.916666667</w:t>
            </w:r>
          </w:p>
        </w:tc>
        <w:tc>
          <w:tcPr>
            <w:tcW w:w="1645" w:type="dxa"/>
            <w:vAlign w:val="center"/>
          </w:tcPr>
          <w:p w:rsidR="00D71488" w:rsidRPr="00E05083" w:rsidRDefault="00D85CB6">
            <w:pPr>
              <w:jc w:val="center"/>
              <w:rPr>
                <w:rFonts w:ascii="Arial" w:eastAsia="Times New Roman" w:hAnsi="Arial" w:cs="Arial"/>
                <w:color w:val="000000"/>
                <w:sz w:val="18"/>
                <w:szCs w:val="18"/>
                <w:lang w:val="en-US" w:eastAsia="zh-CN"/>
              </w:rPr>
            </w:pPr>
            <w:r w:rsidRPr="00E05083">
              <w:rPr>
                <w:rFonts w:ascii="Arial" w:eastAsia="Times New Roman" w:hAnsi="Arial" w:cs="Arial"/>
                <w:color w:val="000000"/>
                <w:sz w:val="18"/>
                <w:szCs w:val="18"/>
                <w:lang w:val="en-US" w:eastAsia="zh-CN"/>
              </w:rPr>
              <w:t>2.047619048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1288</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0.90</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1160</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eastAsia="Times New Roman" w:hAnsi="Arial" w:cs="Arial"/>
                <w:color w:val="000000"/>
                <w:sz w:val="18"/>
                <w:szCs w:val="18"/>
                <w:lang w:val="en-US"/>
              </w:rPr>
              <w:t>0.685185185</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eastAsia="Times New Roman" w:hAnsi="Arial" w:cs="Arial"/>
                <w:color w:val="000000"/>
                <w:sz w:val="18"/>
                <w:szCs w:val="18"/>
                <w:lang w:val="en-US"/>
              </w:rPr>
              <w:t>2.301587302</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1382</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0.88</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1224</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0.722222222</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2.428571429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1480</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0.91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1352</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0.796296296</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2.682539683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1608</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0.88</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1416</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0.833333333</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2.809523810</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1736</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0.88</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1544</w:t>
            </w:r>
          </w:p>
        </w:tc>
        <w:tc>
          <w:tcPr>
            <w:tcW w:w="162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0.906828704</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3.063492063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1800</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0.89</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1608</w:t>
            </w:r>
          </w:p>
        </w:tc>
        <w:tc>
          <w:tcPr>
            <w:tcW w:w="1627"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color w:val="000000"/>
                <w:sz w:val="18"/>
                <w:szCs w:val="18"/>
                <w:highlight w:val="yellow"/>
                <w:lang w:val="en-US" w:eastAsia="zh-CN"/>
              </w:rPr>
              <w:t>0.944444444</w:t>
            </w:r>
          </w:p>
        </w:tc>
        <w:tc>
          <w:tcPr>
            <w:tcW w:w="1645"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color w:val="000000"/>
                <w:sz w:val="18"/>
                <w:szCs w:val="18"/>
                <w:lang w:val="en-US" w:eastAsia="zh-CN"/>
              </w:rPr>
              <w:t>3.190476190</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1864</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0.96</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1800</w:t>
            </w:r>
          </w:p>
        </w:tc>
        <w:tc>
          <w:tcPr>
            <w:tcW w:w="1627" w:type="dxa"/>
            <w:vAlign w:val="center"/>
          </w:tcPr>
          <w:p w:rsidR="00D71488" w:rsidRPr="00E05083" w:rsidRDefault="00D85CB6">
            <w:pPr>
              <w:jc w:val="center"/>
              <w:rPr>
                <w:rFonts w:ascii="Arial" w:hAnsi="Arial" w:cs="Arial"/>
                <w:color w:val="000000"/>
                <w:sz w:val="18"/>
                <w:szCs w:val="18"/>
                <w:highlight w:val="yellow"/>
                <w:lang w:val="en-US" w:eastAsia="zh-CN"/>
              </w:rPr>
            </w:pPr>
            <w:r w:rsidRPr="00E05083">
              <w:rPr>
                <w:rFonts w:ascii="Arial" w:hAnsi="Arial" w:cs="Arial"/>
                <w:color w:val="000000"/>
                <w:sz w:val="18"/>
                <w:szCs w:val="18"/>
                <w:highlight w:val="yellow"/>
                <w:lang w:val="en-US" w:eastAsia="zh-CN"/>
              </w:rPr>
              <w:t>1.055555556</w:t>
            </w:r>
          </w:p>
        </w:tc>
        <w:tc>
          <w:tcPr>
            <w:tcW w:w="1645" w:type="dxa"/>
            <w:vAlign w:val="center"/>
          </w:tcPr>
          <w:p w:rsidR="00D71488" w:rsidRPr="00E05083" w:rsidRDefault="00D85CB6">
            <w:pPr>
              <w:jc w:val="center"/>
              <w:rPr>
                <w:rFonts w:ascii="Arial" w:hAnsi="Arial" w:cs="Arial"/>
                <w:color w:val="000000"/>
                <w:sz w:val="18"/>
                <w:szCs w:val="18"/>
                <w:lang w:val="en-US" w:eastAsia="zh-CN"/>
              </w:rPr>
            </w:pPr>
            <w:r w:rsidRPr="00E05083">
              <w:rPr>
                <w:rFonts w:ascii="Arial" w:hAnsi="Arial" w:cs="Arial"/>
                <w:color w:val="000000"/>
                <w:sz w:val="18"/>
                <w:szCs w:val="18"/>
                <w:lang w:val="en-US" w:eastAsia="zh-CN"/>
              </w:rPr>
              <w:t>3.571428571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2216</w:t>
            </w:r>
          </w:p>
        </w:tc>
        <w:tc>
          <w:tcPr>
            <w:tcW w:w="946"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1</w:t>
            </w:r>
          </w:p>
        </w:tc>
        <w:tc>
          <w:tcPr>
            <w:tcW w:w="1258"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2216</w:t>
            </w:r>
          </w:p>
        </w:tc>
        <w:tc>
          <w:tcPr>
            <w:tcW w:w="1627" w:type="dxa"/>
            <w:vAlign w:val="center"/>
          </w:tcPr>
          <w:p w:rsidR="00D71488" w:rsidRPr="00E05083" w:rsidRDefault="00D85CB6">
            <w:pPr>
              <w:jc w:val="center"/>
              <w:rPr>
                <w:rFonts w:ascii="Arial" w:hAnsi="Arial" w:cs="Arial"/>
                <w:color w:val="000000"/>
                <w:sz w:val="18"/>
                <w:szCs w:val="18"/>
                <w:highlight w:val="yellow"/>
                <w:lang w:val="en-US" w:eastAsia="zh-CN"/>
              </w:rPr>
            </w:pPr>
            <w:r w:rsidRPr="00E05083">
              <w:rPr>
                <w:rFonts w:ascii="Arial" w:hAnsi="Arial" w:cs="Arial"/>
                <w:color w:val="000000"/>
                <w:sz w:val="18"/>
                <w:szCs w:val="18"/>
                <w:highlight w:val="yellow"/>
                <w:lang w:val="en-US" w:eastAsia="zh-CN"/>
              </w:rPr>
              <w:t>1.296296296</w:t>
            </w:r>
          </w:p>
        </w:tc>
        <w:tc>
          <w:tcPr>
            <w:tcW w:w="1645" w:type="dxa"/>
            <w:vAlign w:val="center"/>
          </w:tcPr>
          <w:p w:rsidR="00D71488" w:rsidRPr="00E05083" w:rsidRDefault="00D85CB6">
            <w:pPr>
              <w:jc w:val="center"/>
              <w:rPr>
                <w:rFonts w:ascii="Arial" w:hAnsi="Arial" w:cs="Arial"/>
                <w:color w:val="000000"/>
                <w:sz w:val="18"/>
                <w:szCs w:val="18"/>
                <w:lang w:val="en-US" w:eastAsia="zh-CN"/>
              </w:rPr>
            </w:pPr>
            <w:r w:rsidRPr="00E05083">
              <w:rPr>
                <w:rFonts w:ascii="Arial" w:hAnsi="Arial" w:cs="Arial"/>
                <w:color w:val="000000"/>
                <w:sz w:val="18"/>
                <w:szCs w:val="18"/>
                <w:lang w:val="en-US" w:eastAsia="zh-CN"/>
              </w:rPr>
              <w:t>4.396825397</w:t>
            </w:r>
          </w:p>
        </w:tc>
      </w:tr>
    </w:tbl>
    <w:p w:rsidR="00D71488" w:rsidRDefault="00D71488">
      <w:pPr>
        <w:jc w:val="both"/>
        <w:rPr>
          <w:sz w:val="18"/>
          <w:szCs w:val="18"/>
          <w:lang w:val="en-US" w:eastAsia="zh-CN"/>
        </w:rPr>
      </w:pPr>
    </w:p>
    <w:p w:rsidR="00D71488" w:rsidRPr="00CD7FF5" w:rsidRDefault="00D85CB6">
      <w:pPr>
        <w:jc w:val="both"/>
        <w:rPr>
          <w:lang w:val="en-US" w:eastAsia="zh-CN"/>
        </w:rPr>
      </w:pPr>
      <w:r w:rsidRPr="00CD7FF5">
        <w:rPr>
          <w:rFonts w:hint="eastAsia"/>
          <w:lang w:val="en-US" w:eastAsia="zh-CN"/>
        </w:rPr>
        <w:t xml:space="preserve">Case 3: Combination of scaling factor and changed MCS values </w:t>
      </w:r>
    </w:p>
    <w:tbl>
      <w:tblPr>
        <w:tblStyle w:val="TableGrid"/>
        <w:tblW w:w="9855" w:type="dxa"/>
        <w:tblLayout w:type="fixed"/>
        <w:tblLook w:val="04A0" w:firstRow="1" w:lastRow="0" w:firstColumn="1" w:lastColumn="0" w:noHBand="0" w:noVBand="1"/>
      </w:tblPr>
      <w:tblGrid>
        <w:gridCol w:w="756"/>
        <w:gridCol w:w="819"/>
        <w:gridCol w:w="877"/>
        <w:gridCol w:w="854"/>
        <w:gridCol w:w="1073"/>
        <w:gridCol w:w="946"/>
        <w:gridCol w:w="1258"/>
        <w:gridCol w:w="1627"/>
        <w:gridCol w:w="1645"/>
      </w:tblGrid>
      <w:tr w:rsidR="00D71488">
        <w:tc>
          <w:tcPr>
            <w:tcW w:w="756"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N</w:t>
            </w:r>
            <w:r w:rsidRPr="00E05083">
              <w:rPr>
                <w:rFonts w:ascii="Arial" w:hAnsi="Arial" w:cs="Arial"/>
                <w:b/>
                <w:sz w:val="18"/>
                <w:szCs w:val="18"/>
                <w:vertAlign w:val="subscript"/>
                <w:lang w:val="en-US" w:eastAsia="zh-CN"/>
              </w:rPr>
              <w:t>PRB</w:t>
            </w:r>
          </w:p>
        </w:tc>
        <w:tc>
          <w:tcPr>
            <w:tcW w:w="819"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I</w:t>
            </w:r>
            <w:r w:rsidRPr="00E05083">
              <w:rPr>
                <w:rFonts w:ascii="Arial" w:hAnsi="Arial" w:cs="Arial"/>
                <w:b/>
                <w:sz w:val="18"/>
                <w:szCs w:val="18"/>
                <w:vertAlign w:val="subscript"/>
                <w:lang w:val="en-US" w:eastAsia="zh-CN"/>
              </w:rPr>
              <w:t>MCS</w:t>
            </w:r>
          </w:p>
        </w:tc>
        <w:tc>
          <w:tcPr>
            <w:tcW w:w="877"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i/>
                <w:iCs/>
                <w:sz w:val="18"/>
                <w:szCs w:val="18"/>
                <w:lang w:val="en-US" w:eastAsia="zh-CN"/>
              </w:rPr>
              <w:t>I</w:t>
            </w:r>
            <w:r w:rsidRPr="00E05083">
              <w:rPr>
                <w:rFonts w:ascii="Arial" w:hAnsi="Arial" w:cs="Arial"/>
                <w:b/>
                <w:sz w:val="18"/>
                <w:szCs w:val="18"/>
                <w:vertAlign w:val="subscript"/>
                <w:lang w:val="en-US" w:eastAsia="zh-CN"/>
              </w:rPr>
              <w:t>TBS</w:t>
            </w:r>
          </w:p>
        </w:tc>
        <w:tc>
          <w:tcPr>
            <w:tcW w:w="854"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proofErr w:type="spellStart"/>
            <w:r w:rsidRPr="00E05083">
              <w:rPr>
                <w:rFonts w:ascii="Arial" w:hAnsi="Arial" w:cs="Arial"/>
                <w:b/>
                <w:sz w:val="18"/>
                <w:szCs w:val="18"/>
                <w:lang w:val="en-US" w:eastAsia="zh-CN"/>
              </w:rPr>
              <w:t>Q</w:t>
            </w:r>
            <w:r w:rsidRPr="00E05083">
              <w:rPr>
                <w:rFonts w:ascii="Arial" w:hAnsi="Arial" w:cs="Arial"/>
                <w:b/>
                <w:sz w:val="18"/>
                <w:szCs w:val="18"/>
                <w:vertAlign w:val="subscript"/>
                <w:lang w:val="en-US" w:eastAsia="zh-CN"/>
              </w:rPr>
              <w:t>m</w:t>
            </w:r>
            <w:proofErr w:type="spellEnd"/>
            <w:r w:rsidRPr="00E05083">
              <w:rPr>
                <w:rFonts w:ascii="Arial" w:hAnsi="Arial" w:cs="Arial"/>
                <w:b/>
                <w:sz w:val="18"/>
                <w:szCs w:val="18"/>
                <w:lang w:val="en-US" w:eastAsia="zh-CN"/>
              </w:rPr>
              <w:t>’</w:t>
            </w:r>
          </w:p>
        </w:tc>
        <w:tc>
          <w:tcPr>
            <w:tcW w:w="1073"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TBS</w:t>
            </w:r>
          </w:p>
        </w:tc>
        <w:tc>
          <w:tcPr>
            <w:tcW w:w="946"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Scaling factor</w:t>
            </w:r>
          </w:p>
        </w:tc>
        <w:tc>
          <w:tcPr>
            <w:tcW w:w="1258"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Scaled TBS</w:t>
            </w:r>
          </w:p>
        </w:tc>
        <w:tc>
          <w:tcPr>
            <w:tcW w:w="1627"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code rate</w:t>
            </w:r>
          </w:p>
        </w:tc>
        <w:tc>
          <w:tcPr>
            <w:tcW w:w="1645" w:type="dxa"/>
            <w:shd w:val="clear" w:color="auto" w:fill="C7D9F1" w:themeFill="text2" w:themeFillTint="32"/>
            <w:vAlign w:val="center"/>
          </w:tcPr>
          <w:p w:rsidR="00D71488" w:rsidRPr="00E05083" w:rsidRDefault="00D85CB6">
            <w:pPr>
              <w:jc w:val="center"/>
              <w:rPr>
                <w:rFonts w:ascii="Arial" w:hAnsi="Arial" w:cs="Arial"/>
                <w:b/>
                <w:sz w:val="18"/>
                <w:szCs w:val="18"/>
                <w:lang w:val="en-US" w:eastAsia="zh-CN"/>
              </w:rPr>
            </w:pPr>
            <w:r w:rsidRPr="00E05083">
              <w:rPr>
                <w:rFonts w:ascii="Arial" w:hAnsi="Arial" w:cs="Arial"/>
                <w:b/>
                <w:sz w:val="18"/>
                <w:szCs w:val="18"/>
                <w:lang w:val="en-US" w:eastAsia="zh-CN"/>
              </w:rPr>
              <w:t>Efficiency (bits/RE)</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56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0.138888889</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0.111111111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88</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88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0.194444444</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0.174603175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136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0.277777778</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0.26984127</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176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0.347222222</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0.349206349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208</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0.402777778</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0.412698413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0.402777778</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0.412698413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lastRenderedPageBreak/>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256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0.486111111</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0.507936508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328</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296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0.555555556</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0.587301587</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392</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376</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0.694444444</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0.746031746</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408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0.75</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0.80952381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highlight w:val="yellow"/>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456</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408</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0.375</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0.80952381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504</w:t>
            </w:r>
          </w:p>
        </w:tc>
        <w:tc>
          <w:tcPr>
            <w:tcW w:w="946" w:type="dxa"/>
            <w:shd w:val="clear" w:color="auto" w:fill="auto"/>
            <w:vAlign w:val="center"/>
          </w:tcPr>
          <w:p w:rsidR="00D71488" w:rsidRPr="00E05083" w:rsidRDefault="00D85CB6">
            <w:pP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0.88</w:t>
            </w:r>
          </w:p>
        </w:tc>
        <w:tc>
          <w:tcPr>
            <w:tcW w:w="1258" w:type="dxa"/>
            <w:shd w:val="clear" w:color="auto" w:fill="auto"/>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456</w:t>
            </w:r>
          </w:p>
        </w:tc>
        <w:tc>
          <w:tcPr>
            <w:tcW w:w="1627" w:type="dxa"/>
            <w:shd w:val="clear" w:color="auto" w:fill="auto"/>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0.416666667</w:t>
            </w:r>
          </w:p>
        </w:tc>
        <w:tc>
          <w:tcPr>
            <w:tcW w:w="1645" w:type="dxa"/>
            <w:shd w:val="clear" w:color="auto" w:fill="auto"/>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0.904761905</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584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520</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0.472222222</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1.031746032</w:t>
            </w:r>
          </w:p>
        </w:tc>
      </w:tr>
      <w:tr w:rsidR="00D71488">
        <w:trPr>
          <w:trHeight w:val="586"/>
        </w:trPr>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680</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600</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0.541666667</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1.19047619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744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680</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0.611111111</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1.349206349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840</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744</w:t>
            </w:r>
          </w:p>
        </w:tc>
        <w:tc>
          <w:tcPr>
            <w:tcW w:w="1627"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0.666666667</w:t>
            </w:r>
          </w:p>
        </w:tc>
        <w:tc>
          <w:tcPr>
            <w:tcW w:w="1645" w:type="dxa"/>
            <w:vAlign w:val="center"/>
          </w:tcPr>
          <w:p w:rsidR="00D71488" w:rsidRPr="00E05083" w:rsidRDefault="00D85CB6">
            <w:pPr>
              <w:textAlignment w:val="center"/>
              <w:rPr>
                <w:rFonts w:ascii="Arial" w:eastAsia="Times New Roman" w:hAnsi="Arial" w:cs="Arial"/>
                <w:color w:val="000000"/>
                <w:kern w:val="0"/>
                <w:sz w:val="18"/>
                <w:szCs w:val="18"/>
                <w:lang w:val="en-US" w:eastAsia="zh-CN"/>
              </w:rPr>
            </w:pPr>
            <w:r w:rsidRPr="00E05083">
              <w:rPr>
                <w:rFonts w:ascii="Arial" w:hAnsi="Arial" w:cs="Arial"/>
                <w:color w:val="000000"/>
                <w:kern w:val="0"/>
                <w:sz w:val="18"/>
                <w:szCs w:val="18"/>
                <w:lang w:val="en-US" w:eastAsia="zh-CN" w:bidi="ar"/>
              </w:rPr>
              <w:t>1.476190476</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904</w:t>
            </w:r>
          </w:p>
        </w:tc>
        <w:tc>
          <w:tcPr>
            <w:tcW w:w="946"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808</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0.722222222</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1.603174603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968</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872</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0.777777778</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1.73015873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4</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1064</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968</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0.861111111</w:t>
            </w:r>
          </w:p>
        </w:tc>
        <w:tc>
          <w:tcPr>
            <w:tcW w:w="1645" w:type="dxa"/>
            <w:vAlign w:val="center"/>
          </w:tcPr>
          <w:p w:rsidR="00D71488" w:rsidRPr="00E05083" w:rsidRDefault="00D85CB6">
            <w:pPr>
              <w:textAlignment w:val="center"/>
              <w:rPr>
                <w:rFonts w:ascii="Arial" w:hAnsi="Arial" w:cs="Arial"/>
                <w:color w:val="000000"/>
                <w:sz w:val="18"/>
                <w:szCs w:val="18"/>
                <w:lang w:val="en-US" w:eastAsia="zh-CN"/>
              </w:rPr>
            </w:pPr>
            <w:r w:rsidRPr="00E05083">
              <w:rPr>
                <w:rFonts w:ascii="Arial" w:hAnsi="Arial" w:cs="Arial"/>
                <w:color w:val="000000"/>
                <w:kern w:val="0"/>
                <w:sz w:val="18"/>
                <w:szCs w:val="18"/>
                <w:lang w:val="en-US" w:eastAsia="zh-CN" w:bidi="ar"/>
              </w:rPr>
              <w:t>1.920634921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w:t>
            </w:r>
          </w:p>
        </w:tc>
        <w:tc>
          <w:tcPr>
            <w:tcW w:w="854"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1064</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968</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0.574074074</w:t>
            </w:r>
          </w:p>
        </w:tc>
        <w:tc>
          <w:tcPr>
            <w:tcW w:w="1645" w:type="dxa"/>
            <w:vAlign w:val="center"/>
          </w:tcPr>
          <w:p w:rsidR="00D71488" w:rsidRPr="00E05083" w:rsidRDefault="00D85CB6">
            <w:pPr>
              <w:textAlignment w:val="center"/>
              <w:rPr>
                <w:rFonts w:ascii="Arial" w:hAnsi="Arial" w:cs="Arial"/>
                <w:color w:val="000000"/>
                <w:sz w:val="18"/>
                <w:szCs w:val="18"/>
                <w:lang w:val="en-US" w:eastAsia="zh-CN"/>
              </w:rPr>
            </w:pPr>
            <w:r w:rsidRPr="00E05083">
              <w:rPr>
                <w:rFonts w:ascii="Arial" w:hAnsi="Arial" w:cs="Arial"/>
                <w:color w:val="000000"/>
                <w:kern w:val="0"/>
                <w:sz w:val="18"/>
                <w:szCs w:val="18"/>
                <w:lang w:val="en-US" w:eastAsia="zh-CN" w:bidi="ar"/>
              </w:rPr>
              <w:t>1.920634921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w:t>
            </w:r>
          </w:p>
        </w:tc>
        <w:tc>
          <w:tcPr>
            <w:tcW w:w="854" w:type="dxa"/>
            <w:vAlign w:val="center"/>
          </w:tcPr>
          <w:p w:rsidR="00D71488" w:rsidRPr="00E05083" w:rsidRDefault="00D85CB6">
            <w:pPr>
              <w:jc w:val="center"/>
              <w:rPr>
                <w:rFonts w:ascii="Arial" w:hAnsi="Arial" w:cs="Arial"/>
                <w:sz w:val="18"/>
                <w:szCs w:val="18"/>
                <w:highlight w:val="yellow"/>
                <w:lang w:val="en-US" w:eastAsia="zh-CN"/>
              </w:rPr>
            </w:pPr>
            <w:r w:rsidRPr="00E05083">
              <w:rPr>
                <w:rFonts w:ascii="Arial" w:hAnsi="Arial" w:cs="Arial"/>
                <w:sz w:val="18"/>
                <w:szCs w:val="18"/>
                <w:highlight w:val="yellow"/>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1160</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1032</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0.611111111</w:t>
            </w:r>
          </w:p>
        </w:tc>
        <w:tc>
          <w:tcPr>
            <w:tcW w:w="1645" w:type="dxa"/>
            <w:vAlign w:val="center"/>
          </w:tcPr>
          <w:p w:rsidR="00D71488" w:rsidRPr="00E05083" w:rsidRDefault="00D85CB6">
            <w:pPr>
              <w:textAlignment w:val="center"/>
              <w:rPr>
                <w:rFonts w:ascii="Arial" w:eastAsia="Times New Roman" w:hAnsi="Arial" w:cs="Arial"/>
                <w:color w:val="000000"/>
                <w:sz w:val="18"/>
                <w:szCs w:val="18"/>
                <w:lang w:val="en-US" w:eastAsia="zh-CN"/>
              </w:rPr>
            </w:pPr>
            <w:r w:rsidRPr="00E05083">
              <w:rPr>
                <w:rFonts w:ascii="Arial" w:hAnsi="Arial" w:cs="Arial"/>
                <w:color w:val="000000"/>
                <w:kern w:val="0"/>
                <w:sz w:val="18"/>
                <w:szCs w:val="18"/>
                <w:lang w:val="en-US" w:eastAsia="zh-CN" w:bidi="ar"/>
              </w:rPr>
              <w:t>2.047619048</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21</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19</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1288</w:t>
            </w:r>
          </w:p>
        </w:tc>
        <w:tc>
          <w:tcPr>
            <w:tcW w:w="946" w:type="dxa"/>
            <w:shd w:val="clear" w:color="auto" w:fill="auto"/>
            <w:vAlign w:val="center"/>
          </w:tcPr>
          <w:p w:rsidR="00D71488" w:rsidRPr="00E05083" w:rsidRDefault="00D85CB6">
            <w:pP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0.88</w:t>
            </w:r>
          </w:p>
        </w:tc>
        <w:tc>
          <w:tcPr>
            <w:tcW w:w="1258" w:type="dxa"/>
            <w:shd w:val="clear" w:color="auto" w:fill="auto"/>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1160</w:t>
            </w:r>
          </w:p>
        </w:tc>
        <w:tc>
          <w:tcPr>
            <w:tcW w:w="1627" w:type="dxa"/>
            <w:shd w:val="clear" w:color="auto" w:fill="auto"/>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0.685185185</w:t>
            </w:r>
          </w:p>
        </w:tc>
        <w:tc>
          <w:tcPr>
            <w:tcW w:w="1645" w:type="dxa"/>
            <w:shd w:val="clear" w:color="auto" w:fill="auto"/>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2.301587302</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20</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1382</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1224</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0.722222222</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2.428571429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23</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21</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1480</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1352</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0.796296296</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2.682539683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24</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1608</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1416</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0.833333333</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2.80952381</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23</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1736</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1544</w:t>
            </w:r>
          </w:p>
        </w:tc>
        <w:tc>
          <w:tcPr>
            <w:tcW w:w="1627"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0.907407407</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3.063492063</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26</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24</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1800</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1608</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0.944444444</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3.19047619</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27</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25</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1864</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1736</w:t>
            </w:r>
          </w:p>
        </w:tc>
        <w:tc>
          <w:tcPr>
            <w:tcW w:w="1627"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1.018518519</w:t>
            </w:r>
          </w:p>
        </w:tc>
        <w:tc>
          <w:tcPr>
            <w:tcW w:w="1645" w:type="dxa"/>
            <w:vAlign w:val="center"/>
          </w:tcPr>
          <w:p w:rsidR="00D71488" w:rsidRPr="00E05083" w:rsidRDefault="00D85CB6">
            <w:pPr>
              <w:textAlignment w:val="center"/>
              <w:rPr>
                <w:rFonts w:ascii="Arial" w:hAnsi="Arial" w:cs="Arial"/>
                <w:sz w:val="18"/>
                <w:szCs w:val="18"/>
                <w:lang w:val="en-US" w:eastAsia="zh-CN"/>
              </w:rPr>
            </w:pPr>
            <w:r w:rsidRPr="00E05083">
              <w:rPr>
                <w:rFonts w:ascii="Arial" w:hAnsi="Arial" w:cs="Arial"/>
                <w:color w:val="000000"/>
                <w:kern w:val="0"/>
                <w:sz w:val="18"/>
                <w:szCs w:val="18"/>
                <w:lang w:val="en-US" w:eastAsia="zh-CN" w:bidi="ar"/>
              </w:rPr>
              <w:t>3.444444444</w:t>
            </w:r>
          </w:p>
        </w:tc>
      </w:tr>
      <w:tr w:rsidR="00D71488">
        <w:tc>
          <w:tcPr>
            <w:tcW w:w="756"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3</w:t>
            </w:r>
          </w:p>
        </w:tc>
        <w:tc>
          <w:tcPr>
            <w:tcW w:w="819"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28</w:t>
            </w:r>
          </w:p>
        </w:tc>
        <w:tc>
          <w:tcPr>
            <w:tcW w:w="877"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26</w:t>
            </w:r>
          </w:p>
        </w:tc>
        <w:tc>
          <w:tcPr>
            <w:tcW w:w="854"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6</w:t>
            </w:r>
          </w:p>
        </w:tc>
        <w:tc>
          <w:tcPr>
            <w:tcW w:w="1073" w:type="dxa"/>
            <w:vAlign w:val="center"/>
          </w:tcPr>
          <w:p w:rsidR="00D71488" w:rsidRPr="00E05083" w:rsidRDefault="00D85CB6">
            <w:pPr>
              <w:jc w:val="center"/>
              <w:rPr>
                <w:rFonts w:ascii="Arial" w:hAnsi="Arial" w:cs="Arial"/>
                <w:sz w:val="18"/>
                <w:szCs w:val="18"/>
                <w:lang w:val="en-US" w:eastAsia="zh-CN"/>
              </w:rPr>
            </w:pPr>
            <w:r w:rsidRPr="00E05083">
              <w:rPr>
                <w:rFonts w:ascii="Arial" w:hAnsi="Arial" w:cs="Arial"/>
                <w:sz w:val="18"/>
                <w:szCs w:val="18"/>
                <w:lang w:val="en-US" w:eastAsia="zh-CN"/>
              </w:rPr>
              <w:t>2216</w:t>
            </w:r>
          </w:p>
        </w:tc>
        <w:tc>
          <w:tcPr>
            <w:tcW w:w="946" w:type="dxa"/>
            <w:vAlign w:val="center"/>
          </w:tcPr>
          <w:p w:rsidR="00D71488" w:rsidRPr="00E05083" w:rsidRDefault="00D85CB6">
            <w:pPr>
              <w:textAlignment w:val="center"/>
              <w:rPr>
                <w:rFonts w:ascii="Arial" w:hAnsi="Arial" w:cs="Arial"/>
                <w:sz w:val="18"/>
                <w:szCs w:val="18"/>
                <w:highlight w:val="yellow"/>
                <w:lang w:val="en-US" w:eastAsia="zh-CN"/>
              </w:rPr>
            </w:pPr>
            <w:r w:rsidRPr="00E05083">
              <w:rPr>
                <w:rFonts w:ascii="Arial" w:hAnsi="Arial" w:cs="Arial"/>
                <w:color w:val="000000"/>
                <w:kern w:val="0"/>
                <w:sz w:val="18"/>
                <w:szCs w:val="18"/>
                <w:lang w:val="en-US" w:eastAsia="zh-CN" w:bidi="ar"/>
              </w:rPr>
              <w:t>0.88</w:t>
            </w:r>
          </w:p>
        </w:tc>
        <w:tc>
          <w:tcPr>
            <w:tcW w:w="1258" w:type="dxa"/>
            <w:vAlign w:val="center"/>
          </w:tcPr>
          <w:p w:rsidR="00D71488" w:rsidRPr="00E05083" w:rsidRDefault="00D85CB6">
            <w:pPr>
              <w:jc w:val="center"/>
              <w:textAlignment w:val="center"/>
              <w:rPr>
                <w:rFonts w:ascii="Arial" w:hAnsi="Arial" w:cs="Arial"/>
                <w:color w:val="000000"/>
                <w:kern w:val="0"/>
                <w:sz w:val="18"/>
                <w:szCs w:val="18"/>
                <w:lang w:val="en-US" w:eastAsia="zh-CN" w:bidi="ar"/>
              </w:rPr>
            </w:pPr>
            <w:r w:rsidRPr="00E05083">
              <w:rPr>
                <w:rFonts w:ascii="Arial" w:hAnsi="Arial" w:cs="Arial"/>
                <w:color w:val="000000"/>
                <w:kern w:val="0"/>
                <w:sz w:val="18"/>
                <w:szCs w:val="18"/>
                <w:lang w:val="en-US" w:eastAsia="zh-CN" w:bidi="ar"/>
              </w:rPr>
              <w:t>1992</w:t>
            </w:r>
          </w:p>
        </w:tc>
        <w:tc>
          <w:tcPr>
            <w:tcW w:w="1627" w:type="dxa"/>
            <w:vAlign w:val="center"/>
          </w:tcPr>
          <w:p w:rsidR="00D71488" w:rsidRPr="00E05083" w:rsidRDefault="00D85CB6">
            <w:pPr>
              <w:textAlignment w:val="center"/>
              <w:rPr>
                <w:rFonts w:ascii="Arial" w:hAnsi="Arial" w:cs="Arial"/>
                <w:color w:val="000000"/>
                <w:sz w:val="18"/>
                <w:szCs w:val="18"/>
                <w:highlight w:val="yellow"/>
                <w:lang w:val="en-US" w:eastAsia="zh-CN"/>
              </w:rPr>
            </w:pPr>
            <w:r w:rsidRPr="00E05083">
              <w:rPr>
                <w:rFonts w:ascii="Arial" w:hAnsi="Arial" w:cs="Arial"/>
                <w:color w:val="000000"/>
                <w:kern w:val="0"/>
                <w:sz w:val="18"/>
                <w:szCs w:val="18"/>
                <w:lang w:val="en-US" w:eastAsia="zh-CN" w:bidi="ar"/>
              </w:rPr>
              <w:t>1.166666667</w:t>
            </w:r>
          </w:p>
        </w:tc>
        <w:tc>
          <w:tcPr>
            <w:tcW w:w="1645" w:type="dxa"/>
            <w:vAlign w:val="center"/>
          </w:tcPr>
          <w:p w:rsidR="00D71488" w:rsidRPr="00E05083" w:rsidRDefault="00D85CB6">
            <w:pPr>
              <w:textAlignment w:val="center"/>
              <w:rPr>
                <w:rFonts w:ascii="Arial" w:hAnsi="Arial" w:cs="Arial"/>
                <w:color w:val="000000"/>
                <w:sz w:val="18"/>
                <w:szCs w:val="18"/>
                <w:lang w:val="en-US" w:eastAsia="zh-CN"/>
              </w:rPr>
            </w:pPr>
            <w:r w:rsidRPr="00E05083">
              <w:rPr>
                <w:rFonts w:ascii="Arial" w:hAnsi="Arial" w:cs="Arial"/>
                <w:color w:val="000000"/>
                <w:kern w:val="0"/>
                <w:sz w:val="18"/>
                <w:szCs w:val="18"/>
                <w:lang w:val="en-US" w:eastAsia="zh-CN" w:bidi="ar"/>
              </w:rPr>
              <w:t>3.952380952</w:t>
            </w:r>
          </w:p>
        </w:tc>
      </w:tr>
    </w:tbl>
    <w:p w:rsidR="00D71488" w:rsidRDefault="00D71488">
      <w:pPr>
        <w:jc w:val="both"/>
        <w:rPr>
          <w:sz w:val="18"/>
          <w:szCs w:val="18"/>
          <w:lang w:val="en-US" w:eastAsia="zh-CN"/>
        </w:rPr>
      </w:pPr>
    </w:p>
    <w:p w:rsidR="00D71488" w:rsidRDefault="00D71488">
      <w:pPr>
        <w:jc w:val="both"/>
        <w:rPr>
          <w:sz w:val="18"/>
          <w:szCs w:val="18"/>
          <w:lang w:val="en-US" w:eastAsia="zh-CN"/>
        </w:rPr>
      </w:pPr>
    </w:p>
    <w:p w:rsidR="00D71488" w:rsidRDefault="00D71488">
      <w:pPr>
        <w:jc w:val="both"/>
        <w:rPr>
          <w:sz w:val="18"/>
          <w:szCs w:val="18"/>
          <w:lang w:val="en-US" w:eastAsia="zh-CN"/>
        </w:rPr>
      </w:pPr>
    </w:p>
    <w:p w:rsidR="00D71488" w:rsidRDefault="00D71488">
      <w:pPr>
        <w:jc w:val="both"/>
        <w:rPr>
          <w:sz w:val="18"/>
          <w:szCs w:val="18"/>
          <w:lang w:val="en-US" w:eastAsia="zh-CN"/>
        </w:rPr>
      </w:pPr>
    </w:p>
    <w:p w:rsidR="00D71488" w:rsidRDefault="00D71488">
      <w:pPr>
        <w:ind w:left="357"/>
        <w:jc w:val="both"/>
        <w:rPr>
          <w:sz w:val="18"/>
          <w:szCs w:val="18"/>
        </w:rPr>
      </w:pPr>
    </w:p>
    <w:sectPr w:rsidR="00D7148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44DA"/>
    <w:multiLevelType w:val="multilevel"/>
    <w:tmpl w:val="04E444D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F166A00"/>
    <w:multiLevelType w:val="multilevel"/>
    <w:tmpl w:val="0F166A00"/>
    <w:lvl w:ilvl="0">
      <w:start w:val="1"/>
      <w:numFmt w:val="bullet"/>
      <w:lvlText w:val="•"/>
      <w:lvlJc w:val="left"/>
      <w:pPr>
        <w:tabs>
          <w:tab w:val="left" w:pos="360"/>
        </w:tabs>
        <w:ind w:left="360" w:hanging="360"/>
      </w:pPr>
      <w:rPr>
        <w:rFonts w:ascii="Arial" w:hAnsi="Arial" w:hint="default"/>
      </w:rPr>
    </w:lvl>
    <w:lvl w:ilvl="1">
      <w:start w:val="349"/>
      <w:numFmt w:val="bullet"/>
      <w:lvlText w:val="–"/>
      <w:lvlJc w:val="left"/>
      <w:pPr>
        <w:tabs>
          <w:tab w:val="left" w:pos="1080"/>
        </w:tabs>
        <w:ind w:left="1080" w:hanging="360"/>
      </w:pPr>
      <w:rPr>
        <w:rFonts w:ascii="Arial" w:hAnsi="Arial" w:hint="default"/>
      </w:rPr>
    </w:lvl>
    <w:lvl w:ilvl="2">
      <w:start w:val="349"/>
      <w:numFmt w:val="bullet"/>
      <w:lvlText w:val="•"/>
      <w:lvlJc w:val="left"/>
      <w:pPr>
        <w:tabs>
          <w:tab w:val="left" w:pos="1800"/>
        </w:tabs>
        <w:ind w:left="1800" w:hanging="360"/>
      </w:pPr>
      <w:rPr>
        <w:rFonts w:ascii="Arial" w:hAnsi="Arial" w:hint="default"/>
      </w:rPr>
    </w:lvl>
    <w:lvl w:ilvl="3">
      <w:start w:val="349"/>
      <w:numFmt w:val="bullet"/>
      <w:lvlText w:val="–"/>
      <w:lvlJc w:val="left"/>
      <w:pPr>
        <w:tabs>
          <w:tab w:val="left" w:pos="2520"/>
        </w:tabs>
        <w:ind w:left="2520" w:hanging="360"/>
      </w:pPr>
      <w:rPr>
        <w:rFonts w:ascii="Arial" w:hAnsi="Arial" w:hint="default"/>
      </w:rPr>
    </w:lvl>
    <w:lvl w:ilvl="4">
      <w:start w:val="349"/>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C29181A"/>
    <w:multiLevelType w:val="multilevel"/>
    <w:tmpl w:val="4C2918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3F329E"/>
    <w:multiLevelType w:val="multilevel"/>
    <w:tmpl w:val="513F329E"/>
    <w:lvl w:ilvl="0">
      <w:start w:val="3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72EA"/>
    <w:rsid w:val="000C05F2"/>
    <w:rsid w:val="000C2405"/>
    <w:rsid w:val="000C2712"/>
    <w:rsid w:val="000C2D30"/>
    <w:rsid w:val="000C3EDA"/>
    <w:rsid w:val="000C60D6"/>
    <w:rsid w:val="000C6742"/>
    <w:rsid w:val="000C7364"/>
    <w:rsid w:val="000C7531"/>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66C5"/>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09E7"/>
    <w:rsid w:val="0014123E"/>
    <w:rsid w:val="001418B7"/>
    <w:rsid w:val="00141910"/>
    <w:rsid w:val="001443FB"/>
    <w:rsid w:val="00144C87"/>
    <w:rsid w:val="00150E04"/>
    <w:rsid w:val="00152C69"/>
    <w:rsid w:val="00154B45"/>
    <w:rsid w:val="00155DD2"/>
    <w:rsid w:val="00157390"/>
    <w:rsid w:val="00160CD6"/>
    <w:rsid w:val="00164EAD"/>
    <w:rsid w:val="00165033"/>
    <w:rsid w:val="001670EA"/>
    <w:rsid w:val="001674A0"/>
    <w:rsid w:val="00167F1B"/>
    <w:rsid w:val="001709B4"/>
    <w:rsid w:val="00172062"/>
    <w:rsid w:val="00174FFD"/>
    <w:rsid w:val="00176608"/>
    <w:rsid w:val="0017726A"/>
    <w:rsid w:val="00180278"/>
    <w:rsid w:val="00181F83"/>
    <w:rsid w:val="001821DD"/>
    <w:rsid w:val="0018443A"/>
    <w:rsid w:val="001845A4"/>
    <w:rsid w:val="00186377"/>
    <w:rsid w:val="001867C7"/>
    <w:rsid w:val="00187FB6"/>
    <w:rsid w:val="001905BD"/>
    <w:rsid w:val="00192FE6"/>
    <w:rsid w:val="00193004"/>
    <w:rsid w:val="00193986"/>
    <w:rsid w:val="00194570"/>
    <w:rsid w:val="0019476B"/>
    <w:rsid w:val="00195B09"/>
    <w:rsid w:val="00196BF4"/>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D8B"/>
    <w:rsid w:val="001E2AA6"/>
    <w:rsid w:val="001E496B"/>
    <w:rsid w:val="001E4D4F"/>
    <w:rsid w:val="001E5DCC"/>
    <w:rsid w:val="001E74BA"/>
    <w:rsid w:val="001E766E"/>
    <w:rsid w:val="001E76D8"/>
    <w:rsid w:val="001F01FB"/>
    <w:rsid w:val="001F05F6"/>
    <w:rsid w:val="001F0658"/>
    <w:rsid w:val="001F0E92"/>
    <w:rsid w:val="001F1CC4"/>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80B"/>
    <w:rsid w:val="00222A7A"/>
    <w:rsid w:val="00223251"/>
    <w:rsid w:val="00224A2C"/>
    <w:rsid w:val="00225730"/>
    <w:rsid w:val="002258C2"/>
    <w:rsid w:val="00225AF6"/>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398D"/>
    <w:rsid w:val="0024424F"/>
    <w:rsid w:val="00244D28"/>
    <w:rsid w:val="0024535F"/>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0E94"/>
    <w:rsid w:val="0029136E"/>
    <w:rsid w:val="00291B76"/>
    <w:rsid w:val="00292399"/>
    <w:rsid w:val="002939AF"/>
    <w:rsid w:val="002966E4"/>
    <w:rsid w:val="002A0411"/>
    <w:rsid w:val="002A1062"/>
    <w:rsid w:val="002A352A"/>
    <w:rsid w:val="002A3E47"/>
    <w:rsid w:val="002A6715"/>
    <w:rsid w:val="002A6A57"/>
    <w:rsid w:val="002B079B"/>
    <w:rsid w:val="002B132E"/>
    <w:rsid w:val="002B2813"/>
    <w:rsid w:val="002B430A"/>
    <w:rsid w:val="002B4D63"/>
    <w:rsid w:val="002B64CD"/>
    <w:rsid w:val="002B741B"/>
    <w:rsid w:val="002B7F18"/>
    <w:rsid w:val="002C0778"/>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07975"/>
    <w:rsid w:val="00311E6E"/>
    <w:rsid w:val="0031393C"/>
    <w:rsid w:val="00313CB0"/>
    <w:rsid w:val="00313F96"/>
    <w:rsid w:val="00314BEB"/>
    <w:rsid w:val="00315348"/>
    <w:rsid w:val="00315AAB"/>
    <w:rsid w:val="003175E1"/>
    <w:rsid w:val="003202EF"/>
    <w:rsid w:val="003211B0"/>
    <w:rsid w:val="003224E7"/>
    <w:rsid w:val="00325D7A"/>
    <w:rsid w:val="00326A60"/>
    <w:rsid w:val="0032716B"/>
    <w:rsid w:val="00327305"/>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217F"/>
    <w:rsid w:val="003428D3"/>
    <w:rsid w:val="00345405"/>
    <w:rsid w:val="003454FB"/>
    <w:rsid w:val="00346FED"/>
    <w:rsid w:val="00347E37"/>
    <w:rsid w:val="003516CD"/>
    <w:rsid w:val="00351BC7"/>
    <w:rsid w:val="00352D21"/>
    <w:rsid w:val="00354D1A"/>
    <w:rsid w:val="00357B9C"/>
    <w:rsid w:val="00361412"/>
    <w:rsid w:val="003615CA"/>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508"/>
    <w:rsid w:val="003E0667"/>
    <w:rsid w:val="003E156A"/>
    <w:rsid w:val="003E2A2D"/>
    <w:rsid w:val="003E5F86"/>
    <w:rsid w:val="003E6031"/>
    <w:rsid w:val="003E64A9"/>
    <w:rsid w:val="003E7905"/>
    <w:rsid w:val="003E7F3C"/>
    <w:rsid w:val="003F0336"/>
    <w:rsid w:val="003F07B4"/>
    <w:rsid w:val="003F4B3F"/>
    <w:rsid w:val="003F5547"/>
    <w:rsid w:val="003F5C40"/>
    <w:rsid w:val="003F75ED"/>
    <w:rsid w:val="004002B7"/>
    <w:rsid w:val="00400F31"/>
    <w:rsid w:val="004027C9"/>
    <w:rsid w:val="00405B9D"/>
    <w:rsid w:val="004079B7"/>
    <w:rsid w:val="004154F7"/>
    <w:rsid w:val="004163C6"/>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069A"/>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B4A"/>
    <w:rsid w:val="004A0AA8"/>
    <w:rsid w:val="004A1FE4"/>
    <w:rsid w:val="004A2CA9"/>
    <w:rsid w:val="004A3998"/>
    <w:rsid w:val="004A537D"/>
    <w:rsid w:val="004A5562"/>
    <w:rsid w:val="004A5D9B"/>
    <w:rsid w:val="004A6448"/>
    <w:rsid w:val="004A7273"/>
    <w:rsid w:val="004B0F3C"/>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DB4"/>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0D05"/>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3B60"/>
    <w:rsid w:val="005243E0"/>
    <w:rsid w:val="005247F6"/>
    <w:rsid w:val="005265A3"/>
    <w:rsid w:val="00526783"/>
    <w:rsid w:val="0053162F"/>
    <w:rsid w:val="0053281C"/>
    <w:rsid w:val="005336EF"/>
    <w:rsid w:val="005340C9"/>
    <w:rsid w:val="005379BC"/>
    <w:rsid w:val="00540893"/>
    <w:rsid w:val="00541851"/>
    <w:rsid w:val="005428C6"/>
    <w:rsid w:val="00542DBF"/>
    <w:rsid w:val="00543707"/>
    <w:rsid w:val="00543EBB"/>
    <w:rsid w:val="00544213"/>
    <w:rsid w:val="00544A7C"/>
    <w:rsid w:val="005474F4"/>
    <w:rsid w:val="00551291"/>
    <w:rsid w:val="0055243E"/>
    <w:rsid w:val="00552A50"/>
    <w:rsid w:val="00553F79"/>
    <w:rsid w:val="00554F75"/>
    <w:rsid w:val="005578F5"/>
    <w:rsid w:val="005606A4"/>
    <w:rsid w:val="005607B8"/>
    <w:rsid w:val="00560CF5"/>
    <w:rsid w:val="005611B8"/>
    <w:rsid w:val="00566D07"/>
    <w:rsid w:val="00567415"/>
    <w:rsid w:val="00570AB0"/>
    <w:rsid w:val="005749B3"/>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68E8"/>
    <w:rsid w:val="005C72FE"/>
    <w:rsid w:val="005D07C5"/>
    <w:rsid w:val="005D4302"/>
    <w:rsid w:val="005D5A20"/>
    <w:rsid w:val="005D6DE5"/>
    <w:rsid w:val="005D7533"/>
    <w:rsid w:val="005D786C"/>
    <w:rsid w:val="005D7E46"/>
    <w:rsid w:val="005E1517"/>
    <w:rsid w:val="005E3073"/>
    <w:rsid w:val="005E316A"/>
    <w:rsid w:val="005E5BF7"/>
    <w:rsid w:val="005E5D9C"/>
    <w:rsid w:val="005E62C5"/>
    <w:rsid w:val="005E765F"/>
    <w:rsid w:val="005E7B37"/>
    <w:rsid w:val="005F0108"/>
    <w:rsid w:val="005F1C3E"/>
    <w:rsid w:val="005F3C96"/>
    <w:rsid w:val="005F5AF3"/>
    <w:rsid w:val="005F5C15"/>
    <w:rsid w:val="005F66F5"/>
    <w:rsid w:val="005F6BD4"/>
    <w:rsid w:val="005F7985"/>
    <w:rsid w:val="005F7B07"/>
    <w:rsid w:val="00600246"/>
    <w:rsid w:val="00601907"/>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A1375"/>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6561"/>
    <w:rsid w:val="006E12B1"/>
    <w:rsid w:val="006E13D1"/>
    <w:rsid w:val="006E1CB4"/>
    <w:rsid w:val="006E490E"/>
    <w:rsid w:val="006E6693"/>
    <w:rsid w:val="006E6BA3"/>
    <w:rsid w:val="006E78D5"/>
    <w:rsid w:val="006F1242"/>
    <w:rsid w:val="006F4B6A"/>
    <w:rsid w:val="006F7399"/>
    <w:rsid w:val="006F7F47"/>
    <w:rsid w:val="00700FCA"/>
    <w:rsid w:val="00702EF7"/>
    <w:rsid w:val="00703C04"/>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496"/>
    <w:rsid w:val="007C0B9C"/>
    <w:rsid w:val="007C0FDE"/>
    <w:rsid w:val="007C2739"/>
    <w:rsid w:val="007C2E5D"/>
    <w:rsid w:val="007C3449"/>
    <w:rsid w:val="007C4B0F"/>
    <w:rsid w:val="007C50F5"/>
    <w:rsid w:val="007D0C44"/>
    <w:rsid w:val="007D21EA"/>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153E"/>
    <w:rsid w:val="0080295F"/>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1D1A"/>
    <w:rsid w:val="00845B00"/>
    <w:rsid w:val="00845C38"/>
    <w:rsid w:val="00846292"/>
    <w:rsid w:val="00847465"/>
    <w:rsid w:val="00847E8F"/>
    <w:rsid w:val="008506C0"/>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CA5"/>
    <w:rsid w:val="0087713D"/>
    <w:rsid w:val="008807B2"/>
    <w:rsid w:val="00882894"/>
    <w:rsid w:val="00882DC5"/>
    <w:rsid w:val="00884CF9"/>
    <w:rsid w:val="008859C8"/>
    <w:rsid w:val="00886185"/>
    <w:rsid w:val="0088736F"/>
    <w:rsid w:val="008906BE"/>
    <w:rsid w:val="00890748"/>
    <w:rsid w:val="008908E5"/>
    <w:rsid w:val="00890C60"/>
    <w:rsid w:val="00891218"/>
    <w:rsid w:val="0089390C"/>
    <w:rsid w:val="0089438B"/>
    <w:rsid w:val="00894737"/>
    <w:rsid w:val="00894FDC"/>
    <w:rsid w:val="0089549B"/>
    <w:rsid w:val="008970DA"/>
    <w:rsid w:val="008A0297"/>
    <w:rsid w:val="008A0FF0"/>
    <w:rsid w:val="008A133D"/>
    <w:rsid w:val="008A15A8"/>
    <w:rsid w:val="008A16F9"/>
    <w:rsid w:val="008A1D3E"/>
    <w:rsid w:val="008A2DCF"/>
    <w:rsid w:val="008A450D"/>
    <w:rsid w:val="008A641B"/>
    <w:rsid w:val="008A675E"/>
    <w:rsid w:val="008B1808"/>
    <w:rsid w:val="008B201D"/>
    <w:rsid w:val="008B3B51"/>
    <w:rsid w:val="008B5290"/>
    <w:rsid w:val="008C0706"/>
    <w:rsid w:val="008C2CFD"/>
    <w:rsid w:val="008C5136"/>
    <w:rsid w:val="008C63D1"/>
    <w:rsid w:val="008C68B9"/>
    <w:rsid w:val="008D4A87"/>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493"/>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481"/>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65C9"/>
    <w:rsid w:val="00940CCB"/>
    <w:rsid w:val="009411FB"/>
    <w:rsid w:val="00941A0A"/>
    <w:rsid w:val="00941CD7"/>
    <w:rsid w:val="00943E58"/>
    <w:rsid w:val="0094409C"/>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4FA"/>
    <w:rsid w:val="009C08C6"/>
    <w:rsid w:val="009C0917"/>
    <w:rsid w:val="009C126A"/>
    <w:rsid w:val="009C1CA6"/>
    <w:rsid w:val="009C2861"/>
    <w:rsid w:val="009C2DD2"/>
    <w:rsid w:val="009C4A07"/>
    <w:rsid w:val="009C51D3"/>
    <w:rsid w:val="009C51D5"/>
    <w:rsid w:val="009C724E"/>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6BE"/>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19DE"/>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1F67"/>
    <w:rsid w:val="00AE231E"/>
    <w:rsid w:val="00AE2E63"/>
    <w:rsid w:val="00AE320F"/>
    <w:rsid w:val="00AE5913"/>
    <w:rsid w:val="00AE5AC3"/>
    <w:rsid w:val="00AF0A14"/>
    <w:rsid w:val="00AF2757"/>
    <w:rsid w:val="00AF3F7B"/>
    <w:rsid w:val="00AF4C7D"/>
    <w:rsid w:val="00AF4F1B"/>
    <w:rsid w:val="00AF63D5"/>
    <w:rsid w:val="00AF774B"/>
    <w:rsid w:val="00AF7D92"/>
    <w:rsid w:val="00B02BF7"/>
    <w:rsid w:val="00B04F3D"/>
    <w:rsid w:val="00B052CD"/>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AA4"/>
    <w:rsid w:val="00B76FD4"/>
    <w:rsid w:val="00B77349"/>
    <w:rsid w:val="00B80D90"/>
    <w:rsid w:val="00B82613"/>
    <w:rsid w:val="00B82ACE"/>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5172"/>
    <w:rsid w:val="00BA7AF5"/>
    <w:rsid w:val="00BB0A05"/>
    <w:rsid w:val="00BB1344"/>
    <w:rsid w:val="00BB3E2B"/>
    <w:rsid w:val="00BB6EC0"/>
    <w:rsid w:val="00BC054D"/>
    <w:rsid w:val="00BC07D4"/>
    <w:rsid w:val="00BC16A9"/>
    <w:rsid w:val="00BC32E7"/>
    <w:rsid w:val="00BC45BD"/>
    <w:rsid w:val="00BD1344"/>
    <w:rsid w:val="00BD2B3E"/>
    <w:rsid w:val="00BD314C"/>
    <w:rsid w:val="00BD3E68"/>
    <w:rsid w:val="00BD75B4"/>
    <w:rsid w:val="00BD7D14"/>
    <w:rsid w:val="00BD7DE2"/>
    <w:rsid w:val="00BE02B4"/>
    <w:rsid w:val="00BE37CD"/>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2C4D"/>
    <w:rsid w:val="00C72E18"/>
    <w:rsid w:val="00C7343A"/>
    <w:rsid w:val="00C7389B"/>
    <w:rsid w:val="00C74BD9"/>
    <w:rsid w:val="00C757B6"/>
    <w:rsid w:val="00C75A67"/>
    <w:rsid w:val="00C76F1D"/>
    <w:rsid w:val="00C8260B"/>
    <w:rsid w:val="00C82B0B"/>
    <w:rsid w:val="00C82C3A"/>
    <w:rsid w:val="00C84591"/>
    <w:rsid w:val="00C84D39"/>
    <w:rsid w:val="00C85799"/>
    <w:rsid w:val="00C85D76"/>
    <w:rsid w:val="00C862DE"/>
    <w:rsid w:val="00C86414"/>
    <w:rsid w:val="00C878C3"/>
    <w:rsid w:val="00C91456"/>
    <w:rsid w:val="00C922A7"/>
    <w:rsid w:val="00C93462"/>
    <w:rsid w:val="00C94026"/>
    <w:rsid w:val="00C96F79"/>
    <w:rsid w:val="00CA391D"/>
    <w:rsid w:val="00CA65B8"/>
    <w:rsid w:val="00CA74B8"/>
    <w:rsid w:val="00CA750F"/>
    <w:rsid w:val="00CB09DA"/>
    <w:rsid w:val="00CB14CA"/>
    <w:rsid w:val="00CB1CF6"/>
    <w:rsid w:val="00CB1E3B"/>
    <w:rsid w:val="00CB5A6B"/>
    <w:rsid w:val="00CB71F8"/>
    <w:rsid w:val="00CC13B2"/>
    <w:rsid w:val="00CC15DC"/>
    <w:rsid w:val="00CC26DB"/>
    <w:rsid w:val="00CC39AB"/>
    <w:rsid w:val="00CC3DAA"/>
    <w:rsid w:val="00CC478B"/>
    <w:rsid w:val="00CC4C2C"/>
    <w:rsid w:val="00CD01B8"/>
    <w:rsid w:val="00CD07C7"/>
    <w:rsid w:val="00CD0908"/>
    <w:rsid w:val="00CD121E"/>
    <w:rsid w:val="00CD16E3"/>
    <w:rsid w:val="00CD32CD"/>
    <w:rsid w:val="00CD3A07"/>
    <w:rsid w:val="00CD3CC9"/>
    <w:rsid w:val="00CD51B4"/>
    <w:rsid w:val="00CD761D"/>
    <w:rsid w:val="00CD7A28"/>
    <w:rsid w:val="00CD7E3F"/>
    <w:rsid w:val="00CD7FF5"/>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B38"/>
    <w:rsid w:val="00D01EAD"/>
    <w:rsid w:val="00D02333"/>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5198"/>
    <w:rsid w:val="00D37A22"/>
    <w:rsid w:val="00D427C3"/>
    <w:rsid w:val="00D42D6F"/>
    <w:rsid w:val="00D444A0"/>
    <w:rsid w:val="00D44932"/>
    <w:rsid w:val="00D4520B"/>
    <w:rsid w:val="00D462AB"/>
    <w:rsid w:val="00D47C16"/>
    <w:rsid w:val="00D502AF"/>
    <w:rsid w:val="00D50764"/>
    <w:rsid w:val="00D50C12"/>
    <w:rsid w:val="00D513C5"/>
    <w:rsid w:val="00D53830"/>
    <w:rsid w:val="00D54311"/>
    <w:rsid w:val="00D5462D"/>
    <w:rsid w:val="00D551B1"/>
    <w:rsid w:val="00D55889"/>
    <w:rsid w:val="00D64426"/>
    <w:rsid w:val="00D656EE"/>
    <w:rsid w:val="00D65751"/>
    <w:rsid w:val="00D7021B"/>
    <w:rsid w:val="00D711C4"/>
    <w:rsid w:val="00D71488"/>
    <w:rsid w:val="00D73C57"/>
    <w:rsid w:val="00D748AC"/>
    <w:rsid w:val="00D77A56"/>
    <w:rsid w:val="00D80A8F"/>
    <w:rsid w:val="00D81420"/>
    <w:rsid w:val="00D81A56"/>
    <w:rsid w:val="00D81F10"/>
    <w:rsid w:val="00D8279A"/>
    <w:rsid w:val="00D839D5"/>
    <w:rsid w:val="00D85CB6"/>
    <w:rsid w:val="00D874DF"/>
    <w:rsid w:val="00D9033C"/>
    <w:rsid w:val="00D90688"/>
    <w:rsid w:val="00D930E1"/>
    <w:rsid w:val="00D93962"/>
    <w:rsid w:val="00D9415C"/>
    <w:rsid w:val="00D94D87"/>
    <w:rsid w:val="00D96CDF"/>
    <w:rsid w:val="00D97C93"/>
    <w:rsid w:val="00DA13EC"/>
    <w:rsid w:val="00DA180C"/>
    <w:rsid w:val="00DA2766"/>
    <w:rsid w:val="00DA319A"/>
    <w:rsid w:val="00DA70D8"/>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E1904"/>
    <w:rsid w:val="00DE2C4D"/>
    <w:rsid w:val="00DE2E39"/>
    <w:rsid w:val="00DE3DBB"/>
    <w:rsid w:val="00DE5D1C"/>
    <w:rsid w:val="00DE737B"/>
    <w:rsid w:val="00DF1BD4"/>
    <w:rsid w:val="00DF2C3A"/>
    <w:rsid w:val="00DF3BCE"/>
    <w:rsid w:val="00DF4487"/>
    <w:rsid w:val="00DF4631"/>
    <w:rsid w:val="00E02A25"/>
    <w:rsid w:val="00E05083"/>
    <w:rsid w:val="00E0576C"/>
    <w:rsid w:val="00E061EF"/>
    <w:rsid w:val="00E11BA5"/>
    <w:rsid w:val="00E11C13"/>
    <w:rsid w:val="00E132B9"/>
    <w:rsid w:val="00E14375"/>
    <w:rsid w:val="00E14B5D"/>
    <w:rsid w:val="00E15A3F"/>
    <w:rsid w:val="00E16B26"/>
    <w:rsid w:val="00E17BD3"/>
    <w:rsid w:val="00E21EBF"/>
    <w:rsid w:val="00E2355F"/>
    <w:rsid w:val="00E23C48"/>
    <w:rsid w:val="00E319DB"/>
    <w:rsid w:val="00E32CE5"/>
    <w:rsid w:val="00E34F76"/>
    <w:rsid w:val="00E353C3"/>
    <w:rsid w:val="00E35D49"/>
    <w:rsid w:val="00E369B3"/>
    <w:rsid w:val="00E4350A"/>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57AC3"/>
    <w:rsid w:val="00E604C4"/>
    <w:rsid w:val="00E604ED"/>
    <w:rsid w:val="00E61300"/>
    <w:rsid w:val="00E61DEF"/>
    <w:rsid w:val="00E65E8F"/>
    <w:rsid w:val="00E7013A"/>
    <w:rsid w:val="00E74F5D"/>
    <w:rsid w:val="00E76034"/>
    <w:rsid w:val="00E76D17"/>
    <w:rsid w:val="00E80A0B"/>
    <w:rsid w:val="00E817E0"/>
    <w:rsid w:val="00E828F9"/>
    <w:rsid w:val="00E831E7"/>
    <w:rsid w:val="00E843B5"/>
    <w:rsid w:val="00E85307"/>
    <w:rsid w:val="00E856E4"/>
    <w:rsid w:val="00E85D92"/>
    <w:rsid w:val="00E85F39"/>
    <w:rsid w:val="00E87FF4"/>
    <w:rsid w:val="00E90C34"/>
    <w:rsid w:val="00E9126F"/>
    <w:rsid w:val="00E914C8"/>
    <w:rsid w:val="00E946A6"/>
    <w:rsid w:val="00E95A63"/>
    <w:rsid w:val="00E969EB"/>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651E"/>
    <w:rsid w:val="00EC6793"/>
    <w:rsid w:val="00EC745E"/>
    <w:rsid w:val="00ED011F"/>
    <w:rsid w:val="00ED0FF7"/>
    <w:rsid w:val="00ED1FB8"/>
    <w:rsid w:val="00ED28AE"/>
    <w:rsid w:val="00ED4870"/>
    <w:rsid w:val="00ED4A6D"/>
    <w:rsid w:val="00ED5CB2"/>
    <w:rsid w:val="00ED5E09"/>
    <w:rsid w:val="00ED6279"/>
    <w:rsid w:val="00ED7337"/>
    <w:rsid w:val="00EE0325"/>
    <w:rsid w:val="00EE2543"/>
    <w:rsid w:val="00EE32C8"/>
    <w:rsid w:val="00EE3663"/>
    <w:rsid w:val="00EE3E08"/>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3072"/>
    <w:rsid w:val="00F07F48"/>
    <w:rsid w:val="00F1355F"/>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636"/>
    <w:rsid w:val="00F4275C"/>
    <w:rsid w:val="00F42BFC"/>
    <w:rsid w:val="00F44F34"/>
    <w:rsid w:val="00F4633F"/>
    <w:rsid w:val="00F472CE"/>
    <w:rsid w:val="00F5098F"/>
    <w:rsid w:val="00F51597"/>
    <w:rsid w:val="00F515C0"/>
    <w:rsid w:val="00F5180E"/>
    <w:rsid w:val="00F51FC7"/>
    <w:rsid w:val="00F532E8"/>
    <w:rsid w:val="00F537FF"/>
    <w:rsid w:val="00F546B3"/>
    <w:rsid w:val="00F5565C"/>
    <w:rsid w:val="00F558D5"/>
    <w:rsid w:val="00F6111C"/>
    <w:rsid w:val="00F612E0"/>
    <w:rsid w:val="00F61647"/>
    <w:rsid w:val="00F66703"/>
    <w:rsid w:val="00F67838"/>
    <w:rsid w:val="00F710FE"/>
    <w:rsid w:val="00F72AF5"/>
    <w:rsid w:val="00F74205"/>
    <w:rsid w:val="00F74729"/>
    <w:rsid w:val="00F751A0"/>
    <w:rsid w:val="00F76A0E"/>
    <w:rsid w:val="00F77C86"/>
    <w:rsid w:val="00F80703"/>
    <w:rsid w:val="00F80948"/>
    <w:rsid w:val="00F80C0A"/>
    <w:rsid w:val="00F81387"/>
    <w:rsid w:val="00F81501"/>
    <w:rsid w:val="00F8304D"/>
    <w:rsid w:val="00F833C5"/>
    <w:rsid w:val="00F841B2"/>
    <w:rsid w:val="00F8449B"/>
    <w:rsid w:val="00F84702"/>
    <w:rsid w:val="00F85691"/>
    <w:rsid w:val="00F8632B"/>
    <w:rsid w:val="00F86A54"/>
    <w:rsid w:val="00F87094"/>
    <w:rsid w:val="00F87AB3"/>
    <w:rsid w:val="00F90FCC"/>
    <w:rsid w:val="00F913DC"/>
    <w:rsid w:val="00F91BCE"/>
    <w:rsid w:val="00F91DDA"/>
    <w:rsid w:val="00F92DCF"/>
    <w:rsid w:val="00F94182"/>
    <w:rsid w:val="00F95513"/>
    <w:rsid w:val="00F956BF"/>
    <w:rsid w:val="00F95AE6"/>
    <w:rsid w:val="00F95E54"/>
    <w:rsid w:val="00F97A5C"/>
    <w:rsid w:val="00F97A9D"/>
    <w:rsid w:val="00FA11D6"/>
    <w:rsid w:val="00FA1DCA"/>
    <w:rsid w:val="00FA2A9B"/>
    <w:rsid w:val="00FA6E7F"/>
    <w:rsid w:val="00FA7114"/>
    <w:rsid w:val="00FB013C"/>
    <w:rsid w:val="00FB0B1B"/>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20FD"/>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0FF5CC5"/>
    <w:rsid w:val="01000862"/>
    <w:rsid w:val="0177224C"/>
    <w:rsid w:val="026239EE"/>
    <w:rsid w:val="02FB0627"/>
    <w:rsid w:val="031B7527"/>
    <w:rsid w:val="035829F0"/>
    <w:rsid w:val="035F69FD"/>
    <w:rsid w:val="04833F38"/>
    <w:rsid w:val="0490776E"/>
    <w:rsid w:val="055152D2"/>
    <w:rsid w:val="059B661B"/>
    <w:rsid w:val="06381B31"/>
    <w:rsid w:val="06A35685"/>
    <w:rsid w:val="0879301D"/>
    <w:rsid w:val="08C31759"/>
    <w:rsid w:val="090924E6"/>
    <w:rsid w:val="09257B9D"/>
    <w:rsid w:val="095D65ED"/>
    <w:rsid w:val="096F3270"/>
    <w:rsid w:val="0AD90C78"/>
    <w:rsid w:val="0B460D83"/>
    <w:rsid w:val="0CB17204"/>
    <w:rsid w:val="0D1C5B0C"/>
    <w:rsid w:val="0D2802EF"/>
    <w:rsid w:val="0DD92AA9"/>
    <w:rsid w:val="0E2B43C8"/>
    <w:rsid w:val="0F787D5D"/>
    <w:rsid w:val="0FB957FE"/>
    <w:rsid w:val="101B4FBF"/>
    <w:rsid w:val="10345D12"/>
    <w:rsid w:val="106C5A8A"/>
    <w:rsid w:val="120F0DB6"/>
    <w:rsid w:val="121B07DE"/>
    <w:rsid w:val="122600AE"/>
    <w:rsid w:val="1260751D"/>
    <w:rsid w:val="12BB6636"/>
    <w:rsid w:val="14CD6314"/>
    <w:rsid w:val="15F34584"/>
    <w:rsid w:val="16B43D20"/>
    <w:rsid w:val="16C827A2"/>
    <w:rsid w:val="16CA2773"/>
    <w:rsid w:val="17814851"/>
    <w:rsid w:val="17945F5F"/>
    <w:rsid w:val="17C25C69"/>
    <w:rsid w:val="19604B8C"/>
    <w:rsid w:val="19AF3396"/>
    <w:rsid w:val="19CC2CD3"/>
    <w:rsid w:val="1B9E1D21"/>
    <w:rsid w:val="1C153229"/>
    <w:rsid w:val="1C2E317F"/>
    <w:rsid w:val="1C6861A0"/>
    <w:rsid w:val="1CD96FC1"/>
    <w:rsid w:val="1D5432FC"/>
    <w:rsid w:val="1DE51747"/>
    <w:rsid w:val="1F296CB0"/>
    <w:rsid w:val="1F927A05"/>
    <w:rsid w:val="22C8677B"/>
    <w:rsid w:val="23A823EF"/>
    <w:rsid w:val="24020C9F"/>
    <w:rsid w:val="24633593"/>
    <w:rsid w:val="24690F4F"/>
    <w:rsid w:val="247C7356"/>
    <w:rsid w:val="251435D7"/>
    <w:rsid w:val="254B5E15"/>
    <w:rsid w:val="25E322AB"/>
    <w:rsid w:val="267B298B"/>
    <w:rsid w:val="26BC5278"/>
    <w:rsid w:val="273A05E4"/>
    <w:rsid w:val="27E45DC8"/>
    <w:rsid w:val="28144D04"/>
    <w:rsid w:val="288A6286"/>
    <w:rsid w:val="296C6CB5"/>
    <w:rsid w:val="299B69C2"/>
    <w:rsid w:val="2A221D5C"/>
    <w:rsid w:val="2AD21917"/>
    <w:rsid w:val="2BF45278"/>
    <w:rsid w:val="2C657956"/>
    <w:rsid w:val="2C720554"/>
    <w:rsid w:val="2DA3367D"/>
    <w:rsid w:val="2E5B756D"/>
    <w:rsid w:val="2EA05CBB"/>
    <w:rsid w:val="2F445456"/>
    <w:rsid w:val="300538D8"/>
    <w:rsid w:val="304161A8"/>
    <w:rsid w:val="30616AC5"/>
    <w:rsid w:val="30EF14DB"/>
    <w:rsid w:val="3105349E"/>
    <w:rsid w:val="317171A6"/>
    <w:rsid w:val="31D90098"/>
    <w:rsid w:val="329F23C5"/>
    <w:rsid w:val="33802BF7"/>
    <w:rsid w:val="34583D70"/>
    <w:rsid w:val="3484081F"/>
    <w:rsid w:val="35130680"/>
    <w:rsid w:val="36181778"/>
    <w:rsid w:val="365F24FD"/>
    <w:rsid w:val="367F356E"/>
    <w:rsid w:val="3794313B"/>
    <w:rsid w:val="37C429B4"/>
    <w:rsid w:val="393F06AD"/>
    <w:rsid w:val="394B1C7A"/>
    <w:rsid w:val="3996691F"/>
    <w:rsid w:val="39F3606A"/>
    <w:rsid w:val="3A271306"/>
    <w:rsid w:val="3A5D106E"/>
    <w:rsid w:val="3AAD2E23"/>
    <w:rsid w:val="3AEF0AB6"/>
    <w:rsid w:val="3B264AD5"/>
    <w:rsid w:val="3B285B95"/>
    <w:rsid w:val="3B535B4C"/>
    <w:rsid w:val="3BE320AA"/>
    <w:rsid w:val="3BF13030"/>
    <w:rsid w:val="3CA41B36"/>
    <w:rsid w:val="3D7108C3"/>
    <w:rsid w:val="3DC45218"/>
    <w:rsid w:val="3E503499"/>
    <w:rsid w:val="3EBD4178"/>
    <w:rsid w:val="3F505E76"/>
    <w:rsid w:val="3F53351E"/>
    <w:rsid w:val="3FF67F86"/>
    <w:rsid w:val="410E62F6"/>
    <w:rsid w:val="416D49D0"/>
    <w:rsid w:val="41BE32A1"/>
    <w:rsid w:val="42662959"/>
    <w:rsid w:val="429C3050"/>
    <w:rsid w:val="43E63AE0"/>
    <w:rsid w:val="44522BC0"/>
    <w:rsid w:val="446E1CB0"/>
    <w:rsid w:val="44AE3967"/>
    <w:rsid w:val="45DB5B0C"/>
    <w:rsid w:val="45F67016"/>
    <w:rsid w:val="469F704D"/>
    <w:rsid w:val="47474EBB"/>
    <w:rsid w:val="48033C6A"/>
    <w:rsid w:val="48507497"/>
    <w:rsid w:val="48553B41"/>
    <w:rsid w:val="48A23151"/>
    <w:rsid w:val="48BD57D9"/>
    <w:rsid w:val="48C4060E"/>
    <w:rsid w:val="491C5770"/>
    <w:rsid w:val="498D1CC7"/>
    <w:rsid w:val="4A2711EF"/>
    <w:rsid w:val="4C3D3F7D"/>
    <w:rsid w:val="4E563D55"/>
    <w:rsid w:val="4F1C4F7B"/>
    <w:rsid w:val="4F3B323E"/>
    <w:rsid w:val="511C737F"/>
    <w:rsid w:val="513C481F"/>
    <w:rsid w:val="5225109E"/>
    <w:rsid w:val="53061FC3"/>
    <w:rsid w:val="5314694D"/>
    <w:rsid w:val="53394484"/>
    <w:rsid w:val="53B17CFB"/>
    <w:rsid w:val="53D80902"/>
    <w:rsid w:val="54646BF9"/>
    <w:rsid w:val="566A31FD"/>
    <w:rsid w:val="56EF64BC"/>
    <w:rsid w:val="57141C88"/>
    <w:rsid w:val="582C388A"/>
    <w:rsid w:val="58591DE7"/>
    <w:rsid w:val="59FC7866"/>
    <w:rsid w:val="5AA953D4"/>
    <w:rsid w:val="5AFE0392"/>
    <w:rsid w:val="5B10223C"/>
    <w:rsid w:val="5BEA1AED"/>
    <w:rsid w:val="5D946397"/>
    <w:rsid w:val="5E300B16"/>
    <w:rsid w:val="5E4F1A98"/>
    <w:rsid w:val="5F5A378D"/>
    <w:rsid w:val="5F735A8E"/>
    <w:rsid w:val="5F8C39CA"/>
    <w:rsid w:val="601455FC"/>
    <w:rsid w:val="60960644"/>
    <w:rsid w:val="616A3340"/>
    <w:rsid w:val="62401976"/>
    <w:rsid w:val="62A31959"/>
    <w:rsid w:val="6352788A"/>
    <w:rsid w:val="637B45E5"/>
    <w:rsid w:val="657A260E"/>
    <w:rsid w:val="65A2653D"/>
    <w:rsid w:val="65A86DD8"/>
    <w:rsid w:val="65CC714F"/>
    <w:rsid w:val="67430DF9"/>
    <w:rsid w:val="67551241"/>
    <w:rsid w:val="67B36DDB"/>
    <w:rsid w:val="687D014D"/>
    <w:rsid w:val="696E12D7"/>
    <w:rsid w:val="6A170517"/>
    <w:rsid w:val="6A2E278B"/>
    <w:rsid w:val="6A474531"/>
    <w:rsid w:val="6AE23347"/>
    <w:rsid w:val="6AFD4E7F"/>
    <w:rsid w:val="6B4B5AD9"/>
    <w:rsid w:val="6B565993"/>
    <w:rsid w:val="6D356FAF"/>
    <w:rsid w:val="6D941F4D"/>
    <w:rsid w:val="6E0076E6"/>
    <w:rsid w:val="6FD40775"/>
    <w:rsid w:val="70914CB3"/>
    <w:rsid w:val="70CF2BDD"/>
    <w:rsid w:val="71B35727"/>
    <w:rsid w:val="724A117B"/>
    <w:rsid w:val="727C4BFF"/>
    <w:rsid w:val="73572572"/>
    <w:rsid w:val="7374411D"/>
    <w:rsid w:val="73B200F8"/>
    <w:rsid w:val="746A190B"/>
    <w:rsid w:val="747F0394"/>
    <w:rsid w:val="749200C9"/>
    <w:rsid w:val="74FE63D3"/>
    <w:rsid w:val="7555375C"/>
    <w:rsid w:val="758A0646"/>
    <w:rsid w:val="75C804F0"/>
    <w:rsid w:val="75E47659"/>
    <w:rsid w:val="76676D67"/>
    <w:rsid w:val="77F23675"/>
    <w:rsid w:val="78582351"/>
    <w:rsid w:val="798C5E28"/>
    <w:rsid w:val="7A325784"/>
    <w:rsid w:val="7A68222D"/>
    <w:rsid w:val="7A744DE8"/>
    <w:rsid w:val="7B6D56BC"/>
    <w:rsid w:val="7C2E50CB"/>
    <w:rsid w:val="7C7D353B"/>
    <w:rsid w:val="7C9222B0"/>
    <w:rsid w:val="7CB5749A"/>
    <w:rsid w:val="7D56662F"/>
    <w:rsid w:val="7D9B16F7"/>
    <w:rsid w:val="7E21207C"/>
    <w:rsid w:val="7F935569"/>
    <w:rsid w:val="7F981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5AFEB"/>
  <w15:docId w15:val="{8C52A8AF-1AFD-4823-936F-4D797587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1"/>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character" w:customStyle="1" w:styleId="B1Char1">
    <w:name w:val="B1 Char1"/>
    <w:link w:val="B1"/>
    <w:qFormat/>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261410-D638-4CB1-8D58-CDCC52CA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7</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2018-04-06T19:55:00Z</dcterms:created>
  <dcterms:modified xsi:type="dcterms:W3CDTF">2018-04-06T19:55:00Z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ies>
</file>